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BF92" w14:textId="77777777" w:rsidR="00392F3E" w:rsidRPr="00392F3E" w:rsidRDefault="00392F3E" w:rsidP="00392F3E">
      <w:pPr>
        <w:ind w:firstLine="708"/>
        <w:jc w:val="right"/>
        <w:rPr>
          <w:rFonts w:ascii="Cambria" w:hAnsi="Cambria"/>
          <w:b/>
          <w:sz w:val="24"/>
          <w:szCs w:val="24"/>
          <w:lang w:val="uk-UA" w:eastAsia="ru-RU"/>
        </w:rPr>
      </w:pPr>
      <w:r w:rsidRPr="00392F3E">
        <w:rPr>
          <w:rFonts w:ascii="Cambria" w:hAnsi="Cambria"/>
          <w:b/>
          <w:sz w:val="24"/>
          <w:szCs w:val="24"/>
          <w:lang w:val="uk-UA" w:eastAsia="ru-RU"/>
        </w:rPr>
        <w:t>Додаток № 1</w:t>
      </w:r>
    </w:p>
    <w:p w14:paraId="66A70CCB" w14:textId="77777777" w:rsidR="00392F3E" w:rsidRPr="00392F3E" w:rsidRDefault="00392F3E" w:rsidP="00392F3E">
      <w:pPr>
        <w:jc w:val="right"/>
        <w:rPr>
          <w:rFonts w:ascii="Cambria" w:hAnsi="Cambria"/>
          <w:sz w:val="24"/>
          <w:szCs w:val="24"/>
          <w:lang w:val="uk-UA" w:eastAsia="ru-RU"/>
        </w:rPr>
      </w:pPr>
      <w:r w:rsidRPr="00392F3E">
        <w:rPr>
          <w:rFonts w:ascii="Cambria" w:hAnsi="Cambria"/>
          <w:sz w:val="24"/>
          <w:szCs w:val="24"/>
          <w:lang w:val="uk-UA" w:eastAsia="ru-RU"/>
        </w:rPr>
        <w:t>до протоколу Наглядової ради  № 2 від 14.03.2023 р.</w:t>
      </w:r>
    </w:p>
    <w:p w14:paraId="31A2AFE6" w14:textId="77777777" w:rsidR="00392F3E" w:rsidRPr="008C40FA" w:rsidRDefault="00392F3E" w:rsidP="00560CF4">
      <w:pPr>
        <w:ind w:firstLine="567"/>
        <w:jc w:val="center"/>
        <w:rPr>
          <w:rFonts w:ascii="Cambria" w:hAnsi="Cambria"/>
          <w:b/>
          <w:sz w:val="24"/>
          <w:szCs w:val="24"/>
          <w:lang w:val="uk-UA"/>
        </w:rPr>
      </w:pPr>
    </w:p>
    <w:p w14:paraId="47CA271B" w14:textId="77777777" w:rsidR="00113890" w:rsidRDefault="00113890" w:rsidP="00392F3E">
      <w:pPr>
        <w:jc w:val="center"/>
        <w:rPr>
          <w:rFonts w:ascii="Cambria" w:hAnsi="Cambria"/>
          <w:b/>
          <w:sz w:val="24"/>
          <w:szCs w:val="24"/>
          <w:lang w:val="uk-UA"/>
        </w:rPr>
      </w:pPr>
    </w:p>
    <w:p w14:paraId="2A9641C7" w14:textId="77777777" w:rsidR="00113890" w:rsidRDefault="00113890" w:rsidP="00392F3E">
      <w:pPr>
        <w:jc w:val="center"/>
        <w:rPr>
          <w:rFonts w:ascii="Cambria" w:hAnsi="Cambria"/>
          <w:b/>
          <w:sz w:val="24"/>
          <w:szCs w:val="24"/>
          <w:lang w:val="uk-UA"/>
        </w:rPr>
      </w:pPr>
    </w:p>
    <w:p w14:paraId="27B24155" w14:textId="77777777" w:rsidR="00113890" w:rsidRDefault="00113890" w:rsidP="00392F3E">
      <w:pPr>
        <w:jc w:val="center"/>
        <w:rPr>
          <w:rFonts w:ascii="Cambria" w:hAnsi="Cambria"/>
          <w:b/>
          <w:sz w:val="24"/>
          <w:szCs w:val="24"/>
          <w:lang w:val="uk-UA"/>
        </w:rPr>
      </w:pPr>
    </w:p>
    <w:p w14:paraId="4942D076" w14:textId="61662BFC" w:rsidR="00560CF4" w:rsidRPr="008C40FA" w:rsidRDefault="00560CF4" w:rsidP="00392F3E">
      <w:pPr>
        <w:jc w:val="center"/>
        <w:rPr>
          <w:rFonts w:ascii="Cambria" w:hAnsi="Cambria"/>
          <w:b/>
          <w:sz w:val="24"/>
          <w:szCs w:val="24"/>
          <w:lang w:val="uk-UA"/>
        </w:rPr>
      </w:pPr>
      <w:r w:rsidRPr="008C40FA">
        <w:rPr>
          <w:rFonts w:ascii="Cambria" w:hAnsi="Cambria"/>
          <w:b/>
          <w:sz w:val="24"/>
          <w:szCs w:val="24"/>
          <w:lang w:val="uk-UA"/>
        </w:rPr>
        <w:t xml:space="preserve">До уваги акціонерів </w:t>
      </w:r>
    </w:p>
    <w:p w14:paraId="23442AC4" w14:textId="77777777" w:rsidR="00392F3E" w:rsidRPr="008C40FA" w:rsidRDefault="00560CF4" w:rsidP="00392F3E">
      <w:pPr>
        <w:jc w:val="center"/>
        <w:rPr>
          <w:rFonts w:ascii="Cambria" w:hAnsi="Cambria"/>
          <w:b/>
          <w:spacing w:val="1"/>
          <w:sz w:val="24"/>
          <w:szCs w:val="24"/>
          <w:lang w:val="uk-UA"/>
        </w:rPr>
      </w:pPr>
      <w:r w:rsidRPr="008C40FA">
        <w:rPr>
          <w:rFonts w:ascii="Cambria" w:hAnsi="Cambria"/>
          <w:b/>
          <w:spacing w:val="1"/>
          <w:sz w:val="24"/>
          <w:szCs w:val="24"/>
          <w:lang w:val="uk-UA"/>
        </w:rPr>
        <w:t xml:space="preserve">ПРИВАТНОГО АКЦІОНЕРНОГО ТОВАРИСТВА </w:t>
      </w:r>
    </w:p>
    <w:p w14:paraId="09296A43" w14:textId="77777777" w:rsidR="00560CF4" w:rsidRPr="008C40FA" w:rsidRDefault="00392F3E" w:rsidP="00392F3E">
      <w:pPr>
        <w:jc w:val="center"/>
        <w:rPr>
          <w:rFonts w:ascii="Cambria" w:hAnsi="Cambria"/>
          <w:b/>
          <w:sz w:val="24"/>
          <w:szCs w:val="24"/>
          <w:lang w:val="uk-UA"/>
        </w:rPr>
      </w:pPr>
      <w:r w:rsidRPr="008C40FA">
        <w:rPr>
          <w:rFonts w:ascii="Cambria" w:hAnsi="Cambria"/>
          <w:b/>
          <w:sz w:val="24"/>
          <w:szCs w:val="24"/>
          <w:lang w:val="uk-UA"/>
        </w:rPr>
        <w:t>«КИЇВСЬКЕ ЦЕНТРАЛЬНЕ КОНСТРУКТОРСЬКЕ БЮРО АРМАТУРОБУДУВАННЯ»</w:t>
      </w:r>
      <w:r w:rsidR="00560CF4" w:rsidRPr="008C40FA">
        <w:rPr>
          <w:rFonts w:ascii="Cambria" w:hAnsi="Cambria"/>
          <w:b/>
          <w:spacing w:val="1"/>
          <w:sz w:val="24"/>
          <w:szCs w:val="24"/>
          <w:lang w:val="uk-UA"/>
        </w:rPr>
        <w:t>!</w:t>
      </w:r>
    </w:p>
    <w:p w14:paraId="14DE43A4" w14:textId="77777777" w:rsidR="00560CF4" w:rsidRPr="008C40FA" w:rsidRDefault="00560CF4" w:rsidP="00560CF4">
      <w:pPr>
        <w:ind w:firstLine="567"/>
        <w:jc w:val="both"/>
        <w:rPr>
          <w:rFonts w:ascii="Cambria" w:hAnsi="Cambria"/>
          <w:sz w:val="24"/>
          <w:szCs w:val="24"/>
          <w:lang w:val="uk-UA"/>
        </w:rPr>
      </w:pPr>
    </w:p>
    <w:p w14:paraId="2DD5A001" w14:textId="77777777" w:rsidR="00560CF4" w:rsidRPr="008C40FA" w:rsidRDefault="00560CF4" w:rsidP="00560CF4">
      <w:pPr>
        <w:ind w:right="-1" w:firstLine="567"/>
        <w:jc w:val="both"/>
        <w:rPr>
          <w:rFonts w:ascii="Cambria" w:hAnsi="Cambria"/>
          <w:sz w:val="24"/>
          <w:szCs w:val="24"/>
          <w:lang w:val="uk-UA"/>
        </w:rPr>
      </w:pPr>
    </w:p>
    <w:p w14:paraId="77680D64" w14:textId="0F3DF4FC" w:rsidR="00392F3E" w:rsidRPr="008376F3"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 xml:space="preserve">ПРИВАТНЕ АКЦІОНЕРНЕ </w:t>
      </w:r>
      <w:r w:rsidRPr="008376F3">
        <w:rPr>
          <w:rFonts w:ascii="Cambria" w:hAnsi="Cambria"/>
          <w:sz w:val="24"/>
          <w:szCs w:val="24"/>
          <w:lang w:val="uk-UA"/>
        </w:rPr>
        <w:t xml:space="preserve">ТОВАРИСТВО </w:t>
      </w:r>
      <w:r w:rsidR="00392F3E" w:rsidRPr="008376F3">
        <w:rPr>
          <w:rFonts w:ascii="Cambria" w:hAnsi="Cambria"/>
          <w:sz w:val="24"/>
          <w:szCs w:val="24"/>
          <w:lang w:val="uk-UA"/>
        </w:rPr>
        <w:t>«КИЇВСЬКЕ ЦЕНТРАЛЬНЕ КОНСТРУКТОРСЬКЕ БЮРО АРМАТУРОБУДУВАННЯ»</w:t>
      </w:r>
      <w:r w:rsidRPr="008376F3">
        <w:rPr>
          <w:rFonts w:ascii="Cambria" w:hAnsi="Cambria"/>
          <w:sz w:val="24"/>
          <w:szCs w:val="24"/>
          <w:lang w:val="uk-UA"/>
        </w:rPr>
        <w:t xml:space="preserve"> </w:t>
      </w:r>
      <w:r w:rsidR="00392F3E" w:rsidRPr="008376F3">
        <w:rPr>
          <w:rFonts w:ascii="Cambria" w:hAnsi="Cambria"/>
          <w:sz w:val="24"/>
          <w:szCs w:val="24"/>
          <w:lang w:val="uk-UA"/>
        </w:rPr>
        <w:t>(ідентифікаційний код 33096208, місцезнаходження - 03113, м. Київ, вул. Грушецька (раніше - Полковника Шутова), 9, надалі Товариство або ПрАТ «КЦКБА») повідомляє, що Наглядовою радою Товариства прийнято рішення про проведення 27 квітня 202</w:t>
      </w:r>
      <w:r w:rsidR="004E7FAB" w:rsidRPr="008376F3">
        <w:rPr>
          <w:rFonts w:ascii="Cambria" w:hAnsi="Cambria"/>
          <w:sz w:val="24"/>
          <w:szCs w:val="24"/>
          <w:lang w:val="uk-UA"/>
        </w:rPr>
        <w:t>3</w:t>
      </w:r>
      <w:r w:rsidR="00392F3E" w:rsidRPr="008376F3">
        <w:rPr>
          <w:rFonts w:ascii="Cambria" w:hAnsi="Cambria"/>
          <w:sz w:val="24"/>
          <w:szCs w:val="24"/>
          <w:lang w:val="uk-UA"/>
        </w:rPr>
        <w:t xml:space="preserve"> р. </w:t>
      </w:r>
      <w:r w:rsidR="00392F3E" w:rsidRPr="008376F3">
        <w:rPr>
          <w:rFonts w:ascii="Cambria" w:hAnsi="Cambria"/>
          <w:b/>
          <w:bCs/>
          <w:sz w:val="24"/>
          <w:szCs w:val="24"/>
          <w:lang w:val="uk-UA"/>
        </w:rPr>
        <w:t>дистанційних</w:t>
      </w:r>
      <w:r w:rsidR="00392F3E" w:rsidRPr="008376F3">
        <w:rPr>
          <w:rFonts w:ascii="Cambria" w:hAnsi="Cambria"/>
          <w:sz w:val="24"/>
          <w:szCs w:val="24"/>
          <w:lang w:val="uk-UA"/>
        </w:rPr>
        <w:t xml:space="preserve"> річних Загальних зборів акціонерів Товариства.</w:t>
      </w:r>
      <w:r w:rsidRPr="008376F3">
        <w:rPr>
          <w:rFonts w:ascii="Cambria" w:hAnsi="Cambria"/>
          <w:sz w:val="24"/>
          <w:szCs w:val="24"/>
          <w:lang w:val="uk-UA"/>
        </w:rPr>
        <w:t xml:space="preserve"> </w:t>
      </w:r>
    </w:p>
    <w:p w14:paraId="6DD6BD05"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b/>
          <w:bCs/>
          <w:sz w:val="24"/>
          <w:szCs w:val="24"/>
          <w:lang w:val="uk-UA"/>
        </w:rPr>
        <w:t>2</w:t>
      </w:r>
      <w:r w:rsidR="00392F3E" w:rsidRPr="008C40FA">
        <w:rPr>
          <w:rFonts w:ascii="Cambria" w:hAnsi="Cambria"/>
          <w:b/>
          <w:bCs/>
          <w:sz w:val="24"/>
          <w:szCs w:val="24"/>
          <w:lang w:val="uk-UA"/>
        </w:rPr>
        <w:t>7</w:t>
      </w:r>
      <w:r w:rsidRPr="008C40FA">
        <w:rPr>
          <w:rFonts w:ascii="Cambria" w:hAnsi="Cambria"/>
          <w:b/>
          <w:bCs/>
          <w:sz w:val="24"/>
          <w:szCs w:val="24"/>
          <w:lang w:val="uk-UA"/>
        </w:rPr>
        <w:t>.04.2023</w:t>
      </w:r>
      <w:r w:rsidRPr="008C40FA">
        <w:rPr>
          <w:rFonts w:ascii="Cambria" w:hAnsi="Cambria"/>
          <w:sz w:val="24"/>
          <w:szCs w:val="24"/>
          <w:lang w:val="uk-UA"/>
        </w:rPr>
        <w:t xml:space="preserve"> </w:t>
      </w:r>
      <w:r w:rsidRPr="008C40FA">
        <w:rPr>
          <w:rFonts w:ascii="Cambria" w:hAnsi="Cambria"/>
          <w:b/>
          <w:bCs/>
          <w:sz w:val="24"/>
          <w:szCs w:val="24"/>
          <w:lang w:val="uk-UA"/>
        </w:rPr>
        <w:t>р.</w:t>
      </w:r>
      <w:r w:rsidRPr="008C40FA">
        <w:rPr>
          <w:rFonts w:ascii="Cambria" w:hAnsi="Cambria"/>
          <w:sz w:val="24"/>
          <w:szCs w:val="24"/>
          <w:lang w:val="uk-UA"/>
        </w:rPr>
        <w:t xml:space="preserve"> – дата дистанційного проведення </w:t>
      </w:r>
      <w:r w:rsidRPr="008C40FA">
        <w:rPr>
          <w:rFonts w:ascii="Cambria" w:hAnsi="Cambria"/>
          <w:sz w:val="24"/>
          <w:lang w:val="uk-UA"/>
        </w:rPr>
        <w:t>річних</w:t>
      </w:r>
      <w:r w:rsidRPr="008C40FA">
        <w:rPr>
          <w:rFonts w:ascii="Cambria" w:hAnsi="Cambria"/>
          <w:sz w:val="24"/>
          <w:szCs w:val="24"/>
          <w:lang w:val="uk-UA"/>
        </w:rPr>
        <w:t xml:space="preserve"> Загальних зборів акціонерів Товариства (дата завершення голосування), що будуть проведені 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 № 236.</w:t>
      </w:r>
    </w:p>
    <w:p w14:paraId="621E6738"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u w:val="single"/>
          <w:lang w:val="uk-UA"/>
        </w:rPr>
        <w:t>Дата і час початку надсилання до депозитарної установи бюлетенів для голосування:</w:t>
      </w:r>
      <w:r w:rsidRPr="008C40FA">
        <w:rPr>
          <w:rFonts w:ascii="Cambria" w:hAnsi="Cambria"/>
          <w:sz w:val="24"/>
          <w:szCs w:val="24"/>
          <w:lang w:val="uk-UA"/>
        </w:rPr>
        <w:t xml:space="preserve"> з 11 години 1</w:t>
      </w:r>
      <w:r w:rsidR="00392F3E" w:rsidRPr="008C40FA">
        <w:rPr>
          <w:rFonts w:ascii="Cambria" w:hAnsi="Cambria"/>
          <w:sz w:val="24"/>
          <w:szCs w:val="24"/>
          <w:lang w:val="uk-UA"/>
        </w:rPr>
        <w:t>7</w:t>
      </w:r>
      <w:r w:rsidRPr="008C40FA">
        <w:rPr>
          <w:rFonts w:ascii="Cambria" w:hAnsi="Cambria"/>
          <w:sz w:val="24"/>
          <w:szCs w:val="24"/>
          <w:lang w:val="uk-UA"/>
        </w:rPr>
        <w:t xml:space="preserve">.04.2023 р.  – дня розміщення бюлетеня для голосування  у вільному для акціонерів доступі на власному веб-сайті Товариства за посиланням: </w:t>
      </w:r>
      <w:r w:rsidR="00392F3E" w:rsidRPr="008C40FA">
        <w:rPr>
          <w:rFonts w:ascii="Cambria" w:hAnsi="Cambria"/>
          <w:sz w:val="24"/>
          <w:szCs w:val="24"/>
          <w:lang w:val="uk-UA"/>
        </w:rPr>
        <w:t>http://kckba.pat.ua/documents/povidomlennya-pro-zbori</w:t>
      </w:r>
    </w:p>
    <w:p w14:paraId="436AB9AB"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u w:val="single"/>
          <w:lang w:val="uk-UA"/>
        </w:rPr>
        <w:t>Дата і час завершення надсилання до депозитарної установи бюлетенів для голосування:</w:t>
      </w:r>
      <w:r w:rsidRPr="008C40FA">
        <w:rPr>
          <w:rFonts w:ascii="Cambria" w:hAnsi="Cambria"/>
          <w:sz w:val="24"/>
          <w:szCs w:val="24"/>
          <w:lang w:val="uk-UA"/>
        </w:rPr>
        <w:t xml:space="preserve"> о 18 годині 2</w:t>
      </w:r>
      <w:r w:rsidR="00392F3E" w:rsidRPr="008C40FA">
        <w:rPr>
          <w:rFonts w:ascii="Cambria" w:hAnsi="Cambria"/>
          <w:sz w:val="24"/>
          <w:szCs w:val="24"/>
          <w:lang w:val="uk-UA"/>
        </w:rPr>
        <w:t>7</w:t>
      </w:r>
      <w:r w:rsidRPr="008C40FA">
        <w:rPr>
          <w:rFonts w:ascii="Cambria" w:hAnsi="Cambria"/>
          <w:sz w:val="24"/>
          <w:szCs w:val="24"/>
          <w:lang w:val="uk-UA"/>
        </w:rPr>
        <w:t>.04.2023 р.</w:t>
      </w:r>
    </w:p>
    <w:p w14:paraId="7061A54B" w14:textId="77777777" w:rsidR="00560CF4" w:rsidRPr="008C40FA" w:rsidRDefault="00560CF4" w:rsidP="00560CF4">
      <w:pPr>
        <w:ind w:right="-1" w:firstLine="567"/>
        <w:jc w:val="center"/>
        <w:rPr>
          <w:rFonts w:ascii="Cambria" w:hAnsi="Cambria"/>
          <w:b/>
          <w:sz w:val="24"/>
          <w:szCs w:val="24"/>
          <w:lang w:val="uk-UA"/>
        </w:rPr>
      </w:pPr>
      <w:r w:rsidRPr="008C40FA">
        <w:rPr>
          <w:rFonts w:ascii="Cambria" w:hAnsi="Cambria"/>
          <w:b/>
          <w:sz w:val="24"/>
          <w:szCs w:val="24"/>
          <w:lang w:val="uk-UA"/>
        </w:rPr>
        <w:t>Проект порядку денного дистанційних річних Загальних зборів акціонерів:</w:t>
      </w:r>
    </w:p>
    <w:p w14:paraId="6D0F15B8" w14:textId="77777777" w:rsidR="00392F3E" w:rsidRPr="00392F3E" w:rsidRDefault="00392F3E" w:rsidP="00392F3E">
      <w:pPr>
        <w:numPr>
          <w:ilvl w:val="0"/>
          <w:numId w:val="4"/>
        </w:numPr>
        <w:tabs>
          <w:tab w:val="left" w:pos="851"/>
        </w:tabs>
        <w:ind w:left="0" w:right="-1" w:firstLine="567"/>
        <w:jc w:val="both"/>
        <w:rPr>
          <w:rFonts w:ascii="Cambria" w:hAnsi="Cambria"/>
          <w:bCs/>
          <w:sz w:val="24"/>
          <w:szCs w:val="24"/>
          <w:lang w:val="uk-UA"/>
        </w:rPr>
      </w:pPr>
      <w:bookmarkStart w:id="0" w:name="_Hlk67295080"/>
      <w:r w:rsidRPr="00392F3E">
        <w:rPr>
          <w:rFonts w:ascii="Cambria" w:hAnsi="Cambria"/>
          <w:bCs/>
          <w:sz w:val="24"/>
          <w:szCs w:val="24"/>
          <w:lang w:val="uk-UA"/>
        </w:rPr>
        <w:t>Розгляд звіту Наглядової ради Товариства про діяльність у 2022 р., прийняття рішення за результатами розгляду звіту.</w:t>
      </w:r>
    </w:p>
    <w:p w14:paraId="76C12E33" w14:textId="77777777" w:rsidR="00392F3E" w:rsidRPr="00392F3E" w:rsidRDefault="00392F3E" w:rsidP="00392F3E">
      <w:pPr>
        <w:numPr>
          <w:ilvl w:val="0"/>
          <w:numId w:val="4"/>
        </w:numPr>
        <w:tabs>
          <w:tab w:val="left" w:pos="851"/>
        </w:tabs>
        <w:ind w:left="0" w:right="-1" w:firstLine="567"/>
        <w:jc w:val="both"/>
        <w:rPr>
          <w:rFonts w:ascii="Cambria" w:hAnsi="Cambria"/>
          <w:bCs/>
          <w:sz w:val="24"/>
          <w:szCs w:val="24"/>
          <w:lang w:val="uk-UA"/>
        </w:rPr>
      </w:pPr>
      <w:r w:rsidRPr="00392F3E">
        <w:rPr>
          <w:rFonts w:ascii="Cambria" w:hAnsi="Cambria"/>
          <w:bCs/>
          <w:sz w:val="24"/>
          <w:szCs w:val="24"/>
          <w:lang w:val="uk-UA"/>
        </w:rPr>
        <w:t>Затвердження звіту і висновків Ревізійної комісії про фінансово-господарську діяльність Товариства  у 2022 р., прийняття рішення за результатами розгляду такого звіту і висновків.</w:t>
      </w:r>
    </w:p>
    <w:p w14:paraId="6C164C31" w14:textId="77777777" w:rsidR="00392F3E" w:rsidRPr="00392F3E" w:rsidRDefault="00392F3E" w:rsidP="00392F3E">
      <w:pPr>
        <w:numPr>
          <w:ilvl w:val="0"/>
          <w:numId w:val="4"/>
        </w:numPr>
        <w:tabs>
          <w:tab w:val="left" w:pos="851"/>
        </w:tabs>
        <w:ind w:left="0" w:right="-1" w:firstLine="567"/>
        <w:jc w:val="both"/>
        <w:rPr>
          <w:rFonts w:ascii="Cambria" w:hAnsi="Cambria"/>
          <w:bCs/>
          <w:sz w:val="24"/>
          <w:szCs w:val="24"/>
          <w:lang w:val="uk-UA"/>
        </w:rPr>
      </w:pPr>
      <w:r w:rsidRPr="00392F3E">
        <w:rPr>
          <w:rFonts w:ascii="Cambria" w:hAnsi="Cambria"/>
          <w:bCs/>
          <w:sz w:val="24"/>
          <w:szCs w:val="24"/>
          <w:lang w:val="uk-UA"/>
        </w:rPr>
        <w:t>Затвердження результатів фінансово-господарської діяльності Товариства за 2022 р.</w:t>
      </w:r>
    </w:p>
    <w:p w14:paraId="2E75E2C5" w14:textId="77777777" w:rsidR="00392F3E" w:rsidRPr="00392F3E" w:rsidRDefault="00392F3E" w:rsidP="00392F3E">
      <w:pPr>
        <w:numPr>
          <w:ilvl w:val="0"/>
          <w:numId w:val="4"/>
        </w:numPr>
        <w:tabs>
          <w:tab w:val="left" w:pos="851"/>
        </w:tabs>
        <w:ind w:left="0" w:right="-1" w:firstLine="567"/>
        <w:jc w:val="both"/>
        <w:rPr>
          <w:rFonts w:ascii="Cambria" w:hAnsi="Cambria"/>
          <w:bCs/>
          <w:sz w:val="24"/>
          <w:szCs w:val="24"/>
          <w:lang w:val="uk-UA"/>
        </w:rPr>
      </w:pPr>
      <w:r w:rsidRPr="00392F3E">
        <w:rPr>
          <w:rFonts w:ascii="Cambria" w:hAnsi="Cambria"/>
          <w:bCs/>
          <w:sz w:val="24"/>
          <w:szCs w:val="24"/>
          <w:lang w:val="uk-UA"/>
        </w:rPr>
        <w:t xml:space="preserve">Затвердження порядку покриття </w:t>
      </w:r>
      <w:r w:rsidRPr="008376F3">
        <w:rPr>
          <w:rFonts w:ascii="Cambria" w:hAnsi="Cambria"/>
          <w:bCs/>
          <w:sz w:val="24"/>
          <w:szCs w:val="24"/>
          <w:lang w:val="uk-UA"/>
        </w:rPr>
        <w:t xml:space="preserve">збитків Товариства </w:t>
      </w:r>
      <w:r w:rsidRPr="00392F3E">
        <w:rPr>
          <w:rFonts w:ascii="Cambria" w:hAnsi="Cambria"/>
          <w:bCs/>
          <w:sz w:val="24"/>
          <w:szCs w:val="24"/>
          <w:lang w:val="uk-UA"/>
        </w:rPr>
        <w:t xml:space="preserve">за 2022 р. </w:t>
      </w:r>
    </w:p>
    <w:p w14:paraId="7B8979DA" w14:textId="77777777" w:rsidR="00392F3E" w:rsidRPr="00392F3E" w:rsidRDefault="00392F3E" w:rsidP="00392F3E">
      <w:pPr>
        <w:numPr>
          <w:ilvl w:val="0"/>
          <w:numId w:val="4"/>
        </w:numPr>
        <w:tabs>
          <w:tab w:val="left" w:pos="851"/>
        </w:tabs>
        <w:ind w:left="0" w:right="-1" w:firstLine="567"/>
        <w:jc w:val="both"/>
        <w:rPr>
          <w:rFonts w:ascii="Cambria" w:hAnsi="Cambria"/>
          <w:bCs/>
          <w:sz w:val="24"/>
          <w:szCs w:val="24"/>
          <w:lang w:val="uk-UA"/>
        </w:rPr>
      </w:pPr>
      <w:bookmarkStart w:id="1" w:name="_Hlk129622172"/>
      <w:r w:rsidRPr="00392F3E">
        <w:rPr>
          <w:rFonts w:ascii="Cambria" w:hAnsi="Cambria"/>
          <w:bCs/>
          <w:sz w:val="24"/>
          <w:szCs w:val="24"/>
          <w:lang w:val="uk-UA"/>
        </w:rPr>
        <w:t xml:space="preserve">Прийняття рішення про внесення змін </w:t>
      </w:r>
      <w:bookmarkEnd w:id="1"/>
      <w:r w:rsidRPr="00392F3E">
        <w:rPr>
          <w:rFonts w:ascii="Cambria" w:hAnsi="Cambria"/>
          <w:bCs/>
          <w:sz w:val="24"/>
          <w:szCs w:val="24"/>
          <w:lang w:val="uk-UA"/>
        </w:rPr>
        <w:t>до статуту Товариства шляхом викладення його у новій редакції.</w:t>
      </w:r>
    </w:p>
    <w:p w14:paraId="64149BAD" w14:textId="77777777" w:rsidR="00392F3E" w:rsidRPr="00392F3E" w:rsidRDefault="00392F3E" w:rsidP="00392F3E">
      <w:pPr>
        <w:numPr>
          <w:ilvl w:val="0"/>
          <w:numId w:val="4"/>
        </w:numPr>
        <w:tabs>
          <w:tab w:val="left" w:pos="851"/>
        </w:tabs>
        <w:ind w:left="0" w:right="-1" w:firstLine="567"/>
        <w:jc w:val="both"/>
        <w:rPr>
          <w:rFonts w:ascii="Cambria" w:hAnsi="Cambria"/>
          <w:bCs/>
          <w:sz w:val="24"/>
          <w:szCs w:val="24"/>
          <w:lang w:val="uk-UA"/>
        </w:rPr>
      </w:pPr>
      <w:r w:rsidRPr="00392F3E">
        <w:rPr>
          <w:rFonts w:ascii="Cambria" w:hAnsi="Cambria"/>
          <w:bCs/>
          <w:sz w:val="24"/>
          <w:szCs w:val="24"/>
          <w:lang w:val="uk-UA"/>
        </w:rPr>
        <w:t>Прийняття рішення про внесення змін до внутрішніх положень Товариства шляхом викладення їх у новій редакції.</w:t>
      </w:r>
    </w:p>
    <w:p w14:paraId="05A522E1" w14:textId="77777777" w:rsidR="00A95BEE" w:rsidRPr="008C40FA" w:rsidRDefault="00392F3E" w:rsidP="00392F3E">
      <w:pPr>
        <w:numPr>
          <w:ilvl w:val="0"/>
          <w:numId w:val="4"/>
        </w:numPr>
        <w:tabs>
          <w:tab w:val="left" w:pos="851"/>
        </w:tabs>
        <w:ind w:left="0" w:right="-1" w:firstLine="567"/>
        <w:jc w:val="both"/>
        <w:rPr>
          <w:rFonts w:ascii="Cambria" w:hAnsi="Cambria"/>
          <w:bCs/>
          <w:sz w:val="24"/>
          <w:szCs w:val="24"/>
          <w:lang w:val="uk-UA"/>
        </w:rPr>
      </w:pPr>
      <w:r w:rsidRPr="00392F3E">
        <w:rPr>
          <w:rFonts w:ascii="Cambria" w:hAnsi="Cambria"/>
          <w:bCs/>
          <w:sz w:val="24"/>
          <w:szCs w:val="24"/>
          <w:lang w:val="uk-UA"/>
        </w:rPr>
        <w:t>Прийняття рішення про припинення повноважень Ревізійної комісії Товариства.</w:t>
      </w:r>
    </w:p>
    <w:p w14:paraId="2B37BBD9" w14:textId="77777777" w:rsidR="00392F3E" w:rsidRPr="008C40FA" w:rsidRDefault="00392F3E" w:rsidP="00A95BEE">
      <w:pPr>
        <w:pStyle w:val="a4"/>
        <w:numPr>
          <w:ilvl w:val="0"/>
          <w:numId w:val="4"/>
        </w:numPr>
        <w:tabs>
          <w:tab w:val="left" w:pos="851"/>
        </w:tabs>
        <w:ind w:left="0" w:firstLine="567"/>
        <w:jc w:val="both"/>
        <w:rPr>
          <w:rFonts w:ascii="Cambria" w:hAnsi="Cambria"/>
          <w:bCs/>
          <w:sz w:val="24"/>
          <w:szCs w:val="24"/>
          <w:lang w:val="uk-UA"/>
        </w:rPr>
      </w:pPr>
      <w:r w:rsidRPr="008C40FA">
        <w:rPr>
          <w:rFonts w:ascii="Cambria" w:hAnsi="Cambria"/>
          <w:bCs/>
          <w:sz w:val="24"/>
          <w:szCs w:val="24"/>
          <w:lang w:val="uk-UA"/>
        </w:rPr>
        <w:t xml:space="preserve"> </w:t>
      </w:r>
      <w:r w:rsidR="00A95BEE" w:rsidRPr="008C40FA">
        <w:rPr>
          <w:rFonts w:ascii="Cambria" w:hAnsi="Cambria"/>
          <w:bCs/>
          <w:sz w:val="24"/>
          <w:szCs w:val="24"/>
          <w:lang w:val="uk-UA"/>
        </w:rPr>
        <w:t>Прийняття рішення про встановлення Політики та Цілей діяльності Товариства на 2023-2024 роки.</w:t>
      </w:r>
    </w:p>
    <w:bookmarkEnd w:id="0"/>
    <w:p w14:paraId="142E50D2" w14:textId="40A974EF" w:rsidR="00560CF4" w:rsidRDefault="00560CF4" w:rsidP="00560CF4">
      <w:pPr>
        <w:ind w:right="-1" w:firstLine="567"/>
        <w:jc w:val="both"/>
        <w:rPr>
          <w:rFonts w:ascii="Cambria" w:hAnsi="Cambria"/>
          <w:sz w:val="24"/>
          <w:szCs w:val="24"/>
          <w:lang w:val="uk-UA"/>
        </w:rPr>
      </w:pPr>
    </w:p>
    <w:p w14:paraId="3FF7C479" w14:textId="1F393305" w:rsidR="00113890" w:rsidRDefault="00113890" w:rsidP="00560CF4">
      <w:pPr>
        <w:ind w:right="-1" w:firstLine="567"/>
        <w:jc w:val="both"/>
        <w:rPr>
          <w:rFonts w:ascii="Cambria" w:hAnsi="Cambria"/>
          <w:sz w:val="24"/>
          <w:szCs w:val="24"/>
          <w:lang w:val="uk-UA"/>
        </w:rPr>
      </w:pPr>
    </w:p>
    <w:p w14:paraId="70671138" w14:textId="3D0C7958" w:rsidR="00113890" w:rsidRDefault="00113890" w:rsidP="00560CF4">
      <w:pPr>
        <w:ind w:right="-1" w:firstLine="567"/>
        <w:jc w:val="both"/>
        <w:rPr>
          <w:rFonts w:ascii="Cambria" w:hAnsi="Cambria"/>
          <w:sz w:val="24"/>
          <w:szCs w:val="24"/>
          <w:lang w:val="uk-UA"/>
        </w:rPr>
      </w:pPr>
    </w:p>
    <w:p w14:paraId="2298034E" w14:textId="3CC3951D" w:rsidR="00113890" w:rsidRDefault="00113890" w:rsidP="00560CF4">
      <w:pPr>
        <w:ind w:right="-1" w:firstLine="567"/>
        <w:jc w:val="both"/>
        <w:rPr>
          <w:rFonts w:ascii="Cambria" w:hAnsi="Cambria"/>
          <w:sz w:val="24"/>
          <w:szCs w:val="24"/>
          <w:lang w:val="uk-UA"/>
        </w:rPr>
      </w:pPr>
    </w:p>
    <w:p w14:paraId="363C41D8" w14:textId="40B6B9CF" w:rsidR="00113890" w:rsidRDefault="00113890" w:rsidP="00560CF4">
      <w:pPr>
        <w:ind w:right="-1" w:firstLine="567"/>
        <w:jc w:val="both"/>
        <w:rPr>
          <w:rFonts w:ascii="Cambria" w:hAnsi="Cambria"/>
          <w:sz w:val="24"/>
          <w:szCs w:val="24"/>
          <w:lang w:val="uk-UA"/>
        </w:rPr>
      </w:pPr>
    </w:p>
    <w:p w14:paraId="4FDF4BB9" w14:textId="77777777" w:rsidR="00392F3E" w:rsidRPr="00392F3E" w:rsidRDefault="00392F3E" w:rsidP="00392F3E">
      <w:pPr>
        <w:tabs>
          <w:tab w:val="left" w:pos="459"/>
        </w:tabs>
        <w:jc w:val="center"/>
        <w:rPr>
          <w:rFonts w:ascii="Cambria" w:hAnsi="Cambria"/>
          <w:b/>
          <w:sz w:val="24"/>
          <w:szCs w:val="24"/>
          <w:lang w:val="uk-UA" w:eastAsia="ru-RU"/>
        </w:rPr>
      </w:pPr>
      <w:r w:rsidRPr="00392F3E">
        <w:rPr>
          <w:rFonts w:ascii="Cambria" w:hAnsi="Cambria"/>
          <w:b/>
          <w:sz w:val="24"/>
          <w:szCs w:val="24"/>
          <w:lang w:val="uk-UA" w:eastAsia="ru-RU"/>
        </w:rPr>
        <w:lastRenderedPageBreak/>
        <w:t>Основні показники фінансово-господарської діяльності ПрАТ «КЦКБА»</w:t>
      </w:r>
    </w:p>
    <w:p w14:paraId="4468E454" w14:textId="77777777" w:rsidR="00392F3E" w:rsidRPr="00392F3E" w:rsidRDefault="00392F3E" w:rsidP="00392F3E">
      <w:pPr>
        <w:ind w:firstLine="540"/>
        <w:jc w:val="center"/>
        <w:rPr>
          <w:rFonts w:ascii="Cambria" w:hAnsi="Cambria"/>
          <w:b/>
          <w:sz w:val="24"/>
          <w:szCs w:val="24"/>
          <w:lang w:val="uk-UA" w:eastAsia="ru-RU"/>
        </w:rPr>
      </w:pPr>
      <w:r w:rsidRPr="00392F3E">
        <w:rPr>
          <w:rFonts w:ascii="Cambria" w:hAnsi="Cambria"/>
          <w:b/>
          <w:sz w:val="24"/>
          <w:szCs w:val="24"/>
          <w:lang w:val="uk-UA" w:eastAsia="ru-RU"/>
        </w:rPr>
        <w:t xml:space="preserve"> (тис. грн.) </w:t>
      </w:r>
    </w:p>
    <w:tbl>
      <w:tblPr>
        <w:tblW w:w="4574"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1"/>
        <w:gridCol w:w="1433"/>
        <w:gridCol w:w="1575"/>
      </w:tblGrid>
      <w:tr w:rsidR="00392F3E" w:rsidRPr="00392F3E" w14:paraId="64F3274F" w14:textId="77777777" w:rsidTr="008C40FA">
        <w:tc>
          <w:tcPr>
            <w:tcW w:w="3241" w:type="pct"/>
            <w:vMerge w:val="restart"/>
            <w:hideMark/>
          </w:tcPr>
          <w:p w14:paraId="070C487B"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Найменування показника</w:t>
            </w:r>
          </w:p>
        </w:tc>
        <w:tc>
          <w:tcPr>
            <w:tcW w:w="1759" w:type="pct"/>
            <w:gridSpan w:val="2"/>
            <w:hideMark/>
          </w:tcPr>
          <w:p w14:paraId="7D45419D"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Період</w:t>
            </w:r>
          </w:p>
        </w:tc>
      </w:tr>
      <w:tr w:rsidR="00392F3E" w:rsidRPr="00392F3E" w14:paraId="294D526D" w14:textId="77777777" w:rsidTr="008C40FA">
        <w:tc>
          <w:tcPr>
            <w:tcW w:w="3241" w:type="pct"/>
            <w:vMerge/>
            <w:hideMark/>
          </w:tcPr>
          <w:p w14:paraId="5F37E487" w14:textId="77777777" w:rsidR="00392F3E" w:rsidRPr="00392F3E" w:rsidRDefault="00392F3E" w:rsidP="00392F3E">
            <w:pPr>
              <w:rPr>
                <w:rFonts w:ascii="Cambria" w:hAnsi="Cambria"/>
                <w:sz w:val="24"/>
                <w:szCs w:val="24"/>
                <w:lang w:val="uk-UA" w:eastAsia="ru-RU"/>
              </w:rPr>
            </w:pPr>
          </w:p>
        </w:tc>
        <w:tc>
          <w:tcPr>
            <w:tcW w:w="838" w:type="pct"/>
          </w:tcPr>
          <w:p w14:paraId="7E46FF48"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Звітний</w:t>
            </w:r>
          </w:p>
          <w:p w14:paraId="04BC711C"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2022</w:t>
            </w:r>
          </w:p>
        </w:tc>
        <w:tc>
          <w:tcPr>
            <w:tcW w:w="921" w:type="pct"/>
          </w:tcPr>
          <w:p w14:paraId="4C4BEDB4"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Попередній</w:t>
            </w:r>
          </w:p>
          <w:p w14:paraId="17EAE484"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2021</w:t>
            </w:r>
          </w:p>
        </w:tc>
      </w:tr>
      <w:tr w:rsidR="00392F3E" w:rsidRPr="00392F3E" w14:paraId="71491042" w14:textId="77777777" w:rsidTr="008C40FA">
        <w:tc>
          <w:tcPr>
            <w:tcW w:w="3241" w:type="pct"/>
            <w:shd w:val="clear" w:color="auto" w:fill="auto"/>
            <w:hideMark/>
          </w:tcPr>
          <w:p w14:paraId="165FFB76"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Усього активів</w:t>
            </w:r>
          </w:p>
        </w:tc>
        <w:tc>
          <w:tcPr>
            <w:tcW w:w="838" w:type="pct"/>
            <w:shd w:val="clear" w:color="auto" w:fill="auto"/>
          </w:tcPr>
          <w:p w14:paraId="7B3EABDD"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547 274</w:t>
            </w:r>
          </w:p>
        </w:tc>
        <w:tc>
          <w:tcPr>
            <w:tcW w:w="921" w:type="pct"/>
            <w:shd w:val="clear" w:color="auto" w:fill="auto"/>
          </w:tcPr>
          <w:p w14:paraId="2E5440DC"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511 258</w:t>
            </w:r>
          </w:p>
        </w:tc>
      </w:tr>
      <w:tr w:rsidR="00392F3E" w:rsidRPr="00392F3E" w14:paraId="3CFD444D" w14:textId="77777777" w:rsidTr="008C40FA">
        <w:tc>
          <w:tcPr>
            <w:tcW w:w="3241" w:type="pct"/>
            <w:shd w:val="clear" w:color="auto" w:fill="auto"/>
            <w:hideMark/>
          </w:tcPr>
          <w:p w14:paraId="1B01BA1A"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Основні засоби (за залишковою вартістю)</w:t>
            </w:r>
          </w:p>
        </w:tc>
        <w:tc>
          <w:tcPr>
            <w:tcW w:w="838" w:type="pct"/>
            <w:shd w:val="clear" w:color="auto" w:fill="auto"/>
          </w:tcPr>
          <w:p w14:paraId="2C4D3051"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102 484</w:t>
            </w:r>
          </w:p>
        </w:tc>
        <w:tc>
          <w:tcPr>
            <w:tcW w:w="921" w:type="pct"/>
            <w:shd w:val="clear" w:color="auto" w:fill="auto"/>
          </w:tcPr>
          <w:p w14:paraId="28436819" w14:textId="77777777" w:rsidR="00392F3E" w:rsidRPr="00392F3E" w:rsidRDefault="00392F3E" w:rsidP="00392F3E">
            <w:pPr>
              <w:jc w:val="center"/>
              <w:rPr>
                <w:rFonts w:ascii="Cambria" w:hAnsi="Cambria"/>
                <w:color w:val="FF0000"/>
                <w:sz w:val="24"/>
                <w:szCs w:val="24"/>
                <w:lang w:val="uk-UA" w:eastAsia="ru-RU"/>
              </w:rPr>
            </w:pPr>
            <w:r w:rsidRPr="00392F3E">
              <w:rPr>
                <w:rFonts w:ascii="Cambria" w:hAnsi="Cambria"/>
                <w:sz w:val="24"/>
                <w:szCs w:val="24"/>
                <w:lang w:val="uk-UA" w:eastAsia="ru-RU"/>
              </w:rPr>
              <w:t>119 028</w:t>
            </w:r>
          </w:p>
        </w:tc>
      </w:tr>
      <w:tr w:rsidR="00392F3E" w:rsidRPr="00392F3E" w14:paraId="2CAE046A" w14:textId="77777777" w:rsidTr="008C40FA">
        <w:tc>
          <w:tcPr>
            <w:tcW w:w="3241" w:type="pct"/>
            <w:shd w:val="clear" w:color="auto" w:fill="auto"/>
          </w:tcPr>
          <w:p w14:paraId="5B3200CF"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Незавершені капітальні інвестиції</w:t>
            </w:r>
          </w:p>
        </w:tc>
        <w:tc>
          <w:tcPr>
            <w:tcW w:w="838" w:type="pct"/>
            <w:shd w:val="clear" w:color="auto" w:fill="auto"/>
          </w:tcPr>
          <w:p w14:paraId="2855DFF0"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8 518</w:t>
            </w:r>
          </w:p>
        </w:tc>
        <w:tc>
          <w:tcPr>
            <w:tcW w:w="921" w:type="pct"/>
            <w:shd w:val="clear" w:color="auto" w:fill="auto"/>
          </w:tcPr>
          <w:p w14:paraId="017CD2C2"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7 880</w:t>
            </w:r>
          </w:p>
        </w:tc>
      </w:tr>
      <w:tr w:rsidR="00392F3E" w:rsidRPr="00392F3E" w14:paraId="1DD17042" w14:textId="77777777" w:rsidTr="008C40FA">
        <w:tc>
          <w:tcPr>
            <w:tcW w:w="3241" w:type="pct"/>
            <w:shd w:val="clear" w:color="auto" w:fill="auto"/>
            <w:hideMark/>
          </w:tcPr>
          <w:p w14:paraId="2AEC293B"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Запаси</w:t>
            </w:r>
          </w:p>
        </w:tc>
        <w:tc>
          <w:tcPr>
            <w:tcW w:w="838" w:type="pct"/>
            <w:shd w:val="clear" w:color="auto" w:fill="auto"/>
          </w:tcPr>
          <w:p w14:paraId="40F68FCB"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262 702</w:t>
            </w:r>
          </w:p>
        </w:tc>
        <w:tc>
          <w:tcPr>
            <w:tcW w:w="921" w:type="pct"/>
            <w:shd w:val="clear" w:color="auto" w:fill="auto"/>
          </w:tcPr>
          <w:p w14:paraId="4DF7284A"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193 739</w:t>
            </w:r>
          </w:p>
        </w:tc>
      </w:tr>
      <w:tr w:rsidR="00392F3E" w:rsidRPr="00392F3E" w14:paraId="1E8B3C0A" w14:textId="77777777" w:rsidTr="008C40FA">
        <w:tc>
          <w:tcPr>
            <w:tcW w:w="3241" w:type="pct"/>
            <w:shd w:val="clear" w:color="auto" w:fill="auto"/>
            <w:hideMark/>
          </w:tcPr>
          <w:p w14:paraId="06CC517F"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Сумарна дебіторська заборгованість</w:t>
            </w:r>
          </w:p>
        </w:tc>
        <w:tc>
          <w:tcPr>
            <w:tcW w:w="838" w:type="pct"/>
            <w:shd w:val="clear" w:color="auto" w:fill="auto"/>
          </w:tcPr>
          <w:p w14:paraId="675F2D7B"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167 528</w:t>
            </w:r>
          </w:p>
        </w:tc>
        <w:tc>
          <w:tcPr>
            <w:tcW w:w="921" w:type="pct"/>
            <w:shd w:val="clear" w:color="auto" w:fill="auto"/>
          </w:tcPr>
          <w:p w14:paraId="4960B84D"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181 255</w:t>
            </w:r>
          </w:p>
        </w:tc>
      </w:tr>
      <w:tr w:rsidR="00392F3E" w:rsidRPr="00392F3E" w14:paraId="0AF3599F" w14:textId="77777777" w:rsidTr="008C40FA">
        <w:tc>
          <w:tcPr>
            <w:tcW w:w="3241" w:type="pct"/>
            <w:shd w:val="clear" w:color="auto" w:fill="auto"/>
            <w:hideMark/>
          </w:tcPr>
          <w:p w14:paraId="5E8B0BD8"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Гроші та їх еквіваленти</w:t>
            </w:r>
          </w:p>
        </w:tc>
        <w:tc>
          <w:tcPr>
            <w:tcW w:w="838" w:type="pct"/>
            <w:shd w:val="clear" w:color="auto" w:fill="auto"/>
          </w:tcPr>
          <w:p w14:paraId="175250DC"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1 323</w:t>
            </w:r>
          </w:p>
        </w:tc>
        <w:tc>
          <w:tcPr>
            <w:tcW w:w="921" w:type="pct"/>
            <w:shd w:val="clear" w:color="auto" w:fill="auto"/>
          </w:tcPr>
          <w:p w14:paraId="4BF4D745"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4 763</w:t>
            </w:r>
          </w:p>
        </w:tc>
      </w:tr>
      <w:tr w:rsidR="00392F3E" w:rsidRPr="00392F3E" w14:paraId="627993A1" w14:textId="77777777" w:rsidTr="008C40FA">
        <w:tc>
          <w:tcPr>
            <w:tcW w:w="3241" w:type="pct"/>
            <w:shd w:val="clear" w:color="auto" w:fill="auto"/>
          </w:tcPr>
          <w:p w14:paraId="34C1DD4A"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Витрати майбутніх періодів</w:t>
            </w:r>
          </w:p>
        </w:tc>
        <w:tc>
          <w:tcPr>
            <w:tcW w:w="838" w:type="pct"/>
            <w:shd w:val="clear" w:color="auto" w:fill="auto"/>
          </w:tcPr>
          <w:p w14:paraId="0C532006"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257</w:t>
            </w:r>
          </w:p>
        </w:tc>
        <w:tc>
          <w:tcPr>
            <w:tcW w:w="921" w:type="pct"/>
            <w:shd w:val="clear" w:color="auto" w:fill="auto"/>
          </w:tcPr>
          <w:p w14:paraId="6C004C3C"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189</w:t>
            </w:r>
          </w:p>
        </w:tc>
      </w:tr>
      <w:tr w:rsidR="00392F3E" w:rsidRPr="00392F3E" w14:paraId="05C7E67C" w14:textId="77777777" w:rsidTr="008C40FA">
        <w:tc>
          <w:tcPr>
            <w:tcW w:w="3241" w:type="pct"/>
            <w:shd w:val="clear" w:color="auto" w:fill="auto"/>
          </w:tcPr>
          <w:p w14:paraId="6D216ED0"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Інші оборотні активи</w:t>
            </w:r>
          </w:p>
        </w:tc>
        <w:tc>
          <w:tcPr>
            <w:tcW w:w="838" w:type="pct"/>
            <w:shd w:val="clear" w:color="auto" w:fill="auto"/>
          </w:tcPr>
          <w:p w14:paraId="36A50DE9"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4461</w:t>
            </w:r>
          </w:p>
        </w:tc>
        <w:tc>
          <w:tcPr>
            <w:tcW w:w="921" w:type="pct"/>
            <w:shd w:val="clear" w:color="auto" w:fill="auto"/>
          </w:tcPr>
          <w:p w14:paraId="7513704B"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4 403</w:t>
            </w:r>
          </w:p>
        </w:tc>
      </w:tr>
      <w:tr w:rsidR="00392F3E" w:rsidRPr="00392F3E" w14:paraId="1720D1AD" w14:textId="77777777" w:rsidTr="008C40FA">
        <w:tc>
          <w:tcPr>
            <w:tcW w:w="3241" w:type="pct"/>
            <w:shd w:val="clear" w:color="auto" w:fill="auto"/>
            <w:hideMark/>
          </w:tcPr>
          <w:p w14:paraId="60E1D2A0"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Нерозподілений прибуток (непокритий збиток)</w:t>
            </w:r>
          </w:p>
        </w:tc>
        <w:tc>
          <w:tcPr>
            <w:tcW w:w="838" w:type="pct"/>
            <w:shd w:val="clear" w:color="auto" w:fill="auto"/>
          </w:tcPr>
          <w:p w14:paraId="525A2B13"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26 466</w:t>
            </w:r>
          </w:p>
        </w:tc>
        <w:tc>
          <w:tcPr>
            <w:tcW w:w="921" w:type="pct"/>
            <w:shd w:val="clear" w:color="auto" w:fill="auto"/>
          </w:tcPr>
          <w:p w14:paraId="683367C5" w14:textId="77777777" w:rsidR="00392F3E" w:rsidRPr="00392F3E" w:rsidRDefault="00392F3E" w:rsidP="00392F3E">
            <w:pPr>
              <w:jc w:val="center"/>
              <w:rPr>
                <w:rFonts w:ascii="Cambria" w:hAnsi="Cambria"/>
                <w:color w:val="FF0000"/>
                <w:sz w:val="24"/>
                <w:szCs w:val="24"/>
                <w:lang w:val="uk-UA" w:eastAsia="ru-RU"/>
              </w:rPr>
            </w:pPr>
            <w:r w:rsidRPr="00392F3E">
              <w:rPr>
                <w:rFonts w:ascii="Cambria" w:hAnsi="Cambria"/>
                <w:sz w:val="24"/>
                <w:szCs w:val="24"/>
                <w:lang w:val="uk-UA" w:eastAsia="ru-RU"/>
              </w:rPr>
              <w:t>45 920</w:t>
            </w:r>
          </w:p>
        </w:tc>
      </w:tr>
      <w:tr w:rsidR="00392F3E" w:rsidRPr="00392F3E" w14:paraId="777B0065" w14:textId="77777777" w:rsidTr="008C40FA">
        <w:tc>
          <w:tcPr>
            <w:tcW w:w="3241" w:type="pct"/>
            <w:shd w:val="clear" w:color="auto" w:fill="auto"/>
            <w:hideMark/>
          </w:tcPr>
          <w:p w14:paraId="61189CE8"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Власний капітал</w:t>
            </w:r>
          </w:p>
        </w:tc>
        <w:tc>
          <w:tcPr>
            <w:tcW w:w="838" w:type="pct"/>
            <w:shd w:val="clear" w:color="auto" w:fill="auto"/>
          </w:tcPr>
          <w:p w14:paraId="08485FEE"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279 359</w:t>
            </w:r>
          </w:p>
        </w:tc>
        <w:tc>
          <w:tcPr>
            <w:tcW w:w="921" w:type="pct"/>
            <w:shd w:val="clear" w:color="auto" w:fill="auto"/>
          </w:tcPr>
          <w:p w14:paraId="5B94D34C" w14:textId="77777777" w:rsidR="00392F3E" w:rsidRPr="00392F3E" w:rsidRDefault="00392F3E" w:rsidP="00392F3E">
            <w:pPr>
              <w:jc w:val="center"/>
              <w:rPr>
                <w:rFonts w:ascii="Cambria" w:hAnsi="Cambria"/>
                <w:color w:val="FF0000"/>
                <w:sz w:val="24"/>
                <w:szCs w:val="24"/>
                <w:lang w:val="uk-UA" w:eastAsia="ru-RU"/>
              </w:rPr>
            </w:pPr>
            <w:r w:rsidRPr="00392F3E">
              <w:rPr>
                <w:rFonts w:ascii="Cambria" w:hAnsi="Cambria"/>
                <w:sz w:val="24"/>
                <w:szCs w:val="24"/>
                <w:lang w:val="uk-UA" w:eastAsia="ru-RU"/>
              </w:rPr>
              <w:t>304 602</w:t>
            </w:r>
          </w:p>
        </w:tc>
      </w:tr>
      <w:tr w:rsidR="00392F3E" w:rsidRPr="00392F3E" w14:paraId="44134C1C" w14:textId="77777777" w:rsidTr="008C40FA">
        <w:tc>
          <w:tcPr>
            <w:tcW w:w="3241" w:type="pct"/>
            <w:shd w:val="clear" w:color="auto" w:fill="auto"/>
            <w:hideMark/>
          </w:tcPr>
          <w:p w14:paraId="44CB1136"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Зареєстрований (пайовий/статутний) капітал</w:t>
            </w:r>
          </w:p>
        </w:tc>
        <w:tc>
          <w:tcPr>
            <w:tcW w:w="838" w:type="pct"/>
            <w:shd w:val="clear" w:color="auto" w:fill="auto"/>
          </w:tcPr>
          <w:p w14:paraId="3D601B76"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36 822</w:t>
            </w:r>
          </w:p>
        </w:tc>
        <w:tc>
          <w:tcPr>
            <w:tcW w:w="921" w:type="pct"/>
            <w:shd w:val="clear" w:color="auto" w:fill="auto"/>
          </w:tcPr>
          <w:p w14:paraId="2B0A455A"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36 822</w:t>
            </w:r>
          </w:p>
        </w:tc>
      </w:tr>
      <w:tr w:rsidR="00392F3E" w:rsidRPr="00392F3E" w14:paraId="16800B7F" w14:textId="77777777" w:rsidTr="008C40FA">
        <w:tc>
          <w:tcPr>
            <w:tcW w:w="3241" w:type="pct"/>
            <w:shd w:val="clear" w:color="auto" w:fill="auto"/>
            <w:hideMark/>
          </w:tcPr>
          <w:p w14:paraId="335BB3C7"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Довгострокові зобов'язання і забезпечення</w:t>
            </w:r>
          </w:p>
        </w:tc>
        <w:tc>
          <w:tcPr>
            <w:tcW w:w="838" w:type="pct"/>
            <w:shd w:val="clear" w:color="auto" w:fill="auto"/>
          </w:tcPr>
          <w:p w14:paraId="600C9875" w14:textId="77777777" w:rsidR="00392F3E" w:rsidRPr="00392F3E" w:rsidRDefault="00392F3E" w:rsidP="00392F3E">
            <w:pPr>
              <w:jc w:val="center"/>
              <w:rPr>
                <w:rFonts w:ascii="Cambria" w:hAnsi="Cambria"/>
                <w:sz w:val="24"/>
                <w:szCs w:val="24"/>
                <w:lang w:val="uk-UA" w:eastAsia="ru-RU"/>
              </w:rPr>
            </w:pPr>
          </w:p>
        </w:tc>
        <w:tc>
          <w:tcPr>
            <w:tcW w:w="921" w:type="pct"/>
            <w:shd w:val="clear" w:color="auto" w:fill="auto"/>
          </w:tcPr>
          <w:p w14:paraId="5E419F10"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w:t>
            </w:r>
          </w:p>
        </w:tc>
      </w:tr>
      <w:tr w:rsidR="00392F3E" w:rsidRPr="00392F3E" w14:paraId="5E6AEF94" w14:textId="77777777" w:rsidTr="008C40FA">
        <w:tc>
          <w:tcPr>
            <w:tcW w:w="3241" w:type="pct"/>
            <w:shd w:val="clear" w:color="auto" w:fill="auto"/>
            <w:hideMark/>
          </w:tcPr>
          <w:p w14:paraId="4945C314"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Поточні зобов'язання і забезпечення</w:t>
            </w:r>
          </w:p>
        </w:tc>
        <w:tc>
          <w:tcPr>
            <w:tcW w:w="838" w:type="pct"/>
            <w:shd w:val="clear" w:color="auto" w:fill="auto"/>
          </w:tcPr>
          <w:p w14:paraId="1459BC19"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267 915</w:t>
            </w:r>
          </w:p>
        </w:tc>
        <w:tc>
          <w:tcPr>
            <w:tcW w:w="921" w:type="pct"/>
            <w:shd w:val="clear" w:color="auto" w:fill="auto"/>
          </w:tcPr>
          <w:p w14:paraId="5191B8CA" w14:textId="77777777" w:rsidR="00392F3E" w:rsidRPr="00392F3E" w:rsidRDefault="00392F3E" w:rsidP="00392F3E">
            <w:pPr>
              <w:jc w:val="center"/>
              <w:rPr>
                <w:rFonts w:ascii="Cambria" w:hAnsi="Cambria"/>
                <w:color w:val="FF0000"/>
                <w:sz w:val="24"/>
                <w:szCs w:val="24"/>
                <w:lang w:val="uk-UA" w:eastAsia="ru-RU"/>
              </w:rPr>
            </w:pPr>
            <w:r w:rsidRPr="00392F3E">
              <w:rPr>
                <w:rFonts w:ascii="Cambria" w:hAnsi="Cambria"/>
                <w:sz w:val="24"/>
                <w:szCs w:val="24"/>
                <w:lang w:val="uk-UA" w:eastAsia="ru-RU"/>
              </w:rPr>
              <w:t>206 656</w:t>
            </w:r>
          </w:p>
        </w:tc>
      </w:tr>
      <w:tr w:rsidR="00392F3E" w:rsidRPr="00392F3E" w14:paraId="76AA4398" w14:textId="77777777" w:rsidTr="008C40FA">
        <w:tc>
          <w:tcPr>
            <w:tcW w:w="3241" w:type="pct"/>
            <w:shd w:val="clear" w:color="auto" w:fill="auto"/>
            <w:hideMark/>
          </w:tcPr>
          <w:p w14:paraId="4775E492"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Чистий фінансовий результат: прибуток (збиток)</w:t>
            </w:r>
          </w:p>
        </w:tc>
        <w:tc>
          <w:tcPr>
            <w:tcW w:w="838" w:type="pct"/>
            <w:shd w:val="clear" w:color="auto" w:fill="auto"/>
          </w:tcPr>
          <w:p w14:paraId="10CE8CC9"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(25 243)</w:t>
            </w:r>
          </w:p>
        </w:tc>
        <w:tc>
          <w:tcPr>
            <w:tcW w:w="921" w:type="pct"/>
            <w:shd w:val="clear" w:color="auto" w:fill="auto"/>
          </w:tcPr>
          <w:p w14:paraId="5EFBA308" w14:textId="77777777" w:rsidR="00392F3E" w:rsidRPr="00392F3E" w:rsidRDefault="00392F3E" w:rsidP="00392F3E">
            <w:pPr>
              <w:jc w:val="center"/>
              <w:rPr>
                <w:rFonts w:ascii="Cambria" w:hAnsi="Cambria"/>
                <w:color w:val="FF0000"/>
                <w:sz w:val="24"/>
                <w:szCs w:val="24"/>
                <w:lang w:val="uk-UA" w:eastAsia="ru-RU"/>
              </w:rPr>
            </w:pPr>
            <w:r w:rsidRPr="00392F3E">
              <w:rPr>
                <w:rFonts w:ascii="Cambria" w:hAnsi="Cambria"/>
                <w:sz w:val="24"/>
                <w:szCs w:val="24"/>
                <w:lang w:val="uk-UA" w:eastAsia="ru-RU"/>
              </w:rPr>
              <w:t>2 574</w:t>
            </w:r>
          </w:p>
        </w:tc>
      </w:tr>
      <w:tr w:rsidR="00392F3E" w:rsidRPr="00392F3E" w14:paraId="34B8A7C4" w14:textId="77777777" w:rsidTr="008C40FA">
        <w:tc>
          <w:tcPr>
            <w:tcW w:w="3241" w:type="pct"/>
            <w:shd w:val="clear" w:color="auto" w:fill="auto"/>
            <w:hideMark/>
          </w:tcPr>
          <w:p w14:paraId="7CF00850"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Середньорічна кількість акцій (шт.)</w:t>
            </w:r>
          </w:p>
        </w:tc>
        <w:tc>
          <w:tcPr>
            <w:tcW w:w="838" w:type="pct"/>
            <w:shd w:val="clear" w:color="auto" w:fill="auto"/>
          </w:tcPr>
          <w:p w14:paraId="1F7BED0F"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3 682 200</w:t>
            </w:r>
          </w:p>
        </w:tc>
        <w:tc>
          <w:tcPr>
            <w:tcW w:w="921" w:type="pct"/>
            <w:shd w:val="clear" w:color="auto" w:fill="auto"/>
          </w:tcPr>
          <w:p w14:paraId="704225FF" w14:textId="77777777" w:rsidR="00392F3E" w:rsidRPr="00392F3E" w:rsidRDefault="00392F3E" w:rsidP="00392F3E">
            <w:pPr>
              <w:jc w:val="center"/>
              <w:rPr>
                <w:rFonts w:ascii="Cambria" w:hAnsi="Cambria"/>
                <w:sz w:val="24"/>
                <w:szCs w:val="24"/>
                <w:lang w:val="uk-UA" w:eastAsia="ru-RU"/>
              </w:rPr>
            </w:pPr>
            <w:r w:rsidRPr="00392F3E">
              <w:rPr>
                <w:rFonts w:ascii="Cambria" w:hAnsi="Cambria"/>
                <w:sz w:val="24"/>
                <w:szCs w:val="24"/>
                <w:lang w:val="uk-UA" w:eastAsia="ru-RU"/>
              </w:rPr>
              <w:t>3 682 200</w:t>
            </w:r>
          </w:p>
        </w:tc>
      </w:tr>
      <w:tr w:rsidR="00392F3E" w:rsidRPr="00392F3E" w14:paraId="04F49F44" w14:textId="77777777" w:rsidTr="008C40FA">
        <w:tc>
          <w:tcPr>
            <w:tcW w:w="3241" w:type="pct"/>
            <w:shd w:val="clear" w:color="auto" w:fill="auto"/>
            <w:hideMark/>
          </w:tcPr>
          <w:p w14:paraId="2B08D50F" w14:textId="77777777" w:rsidR="00392F3E" w:rsidRPr="00392F3E" w:rsidRDefault="00392F3E" w:rsidP="00392F3E">
            <w:pPr>
              <w:rPr>
                <w:rFonts w:ascii="Cambria" w:hAnsi="Cambria"/>
                <w:sz w:val="24"/>
                <w:szCs w:val="24"/>
                <w:lang w:val="uk-UA" w:eastAsia="ru-RU"/>
              </w:rPr>
            </w:pPr>
            <w:r w:rsidRPr="00392F3E">
              <w:rPr>
                <w:rFonts w:ascii="Cambria" w:hAnsi="Cambria"/>
                <w:sz w:val="24"/>
                <w:szCs w:val="24"/>
                <w:lang w:val="uk-UA" w:eastAsia="ru-RU"/>
              </w:rPr>
              <w:t>Чистий прибуток (збиток) на одну просту акцію (грн.)</w:t>
            </w:r>
          </w:p>
        </w:tc>
        <w:tc>
          <w:tcPr>
            <w:tcW w:w="838" w:type="pct"/>
            <w:shd w:val="clear" w:color="auto" w:fill="auto"/>
          </w:tcPr>
          <w:p w14:paraId="0CE26589" w14:textId="77777777" w:rsidR="00392F3E" w:rsidRPr="00392F3E" w:rsidRDefault="00392F3E" w:rsidP="00392F3E">
            <w:pPr>
              <w:jc w:val="center"/>
              <w:rPr>
                <w:rFonts w:ascii="Cambria" w:hAnsi="Cambria"/>
                <w:sz w:val="24"/>
                <w:szCs w:val="24"/>
                <w:lang w:val="en-US" w:eastAsia="ru-RU"/>
              </w:rPr>
            </w:pPr>
            <w:r w:rsidRPr="00392F3E">
              <w:rPr>
                <w:rFonts w:ascii="Cambria" w:hAnsi="Cambria"/>
                <w:sz w:val="24"/>
                <w:szCs w:val="24"/>
                <w:lang w:val="uk-UA" w:eastAsia="ru-RU"/>
              </w:rPr>
              <w:t>(6,85541)</w:t>
            </w:r>
          </w:p>
        </w:tc>
        <w:tc>
          <w:tcPr>
            <w:tcW w:w="921" w:type="pct"/>
            <w:shd w:val="clear" w:color="auto" w:fill="auto"/>
          </w:tcPr>
          <w:p w14:paraId="645DFE60" w14:textId="77777777" w:rsidR="00392F3E" w:rsidRPr="00392F3E" w:rsidRDefault="00392F3E" w:rsidP="00392F3E">
            <w:pPr>
              <w:jc w:val="center"/>
              <w:rPr>
                <w:rFonts w:ascii="Cambria" w:hAnsi="Cambria"/>
                <w:color w:val="FF0000"/>
                <w:sz w:val="24"/>
                <w:szCs w:val="24"/>
                <w:lang w:val="uk-UA" w:eastAsia="ru-RU"/>
              </w:rPr>
            </w:pPr>
            <w:r w:rsidRPr="00392F3E">
              <w:rPr>
                <w:rFonts w:ascii="Cambria" w:hAnsi="Cambria"/>
                <w:sz w:val="24"/>
                <w:szCs w:val="24"/>
                <w:lang w:val="uk-UA" w:eastAsia="ru-RU"/>
              </w:rPr>
              <w:t>0,69904</w:t>
            </w:r>
          </w:p>
        </w:tc>
      </w:tr>
    </w:tbl>
    <w:p w14:paraId="378EA6E1" w14:textId="77777777" w:rsidR="00560CF4" w:rsidRPr="008C40FA" w:rsidRDefault="00560CF4" w:rsidP="00560CF4">
      <w:pPr>
        <w:ind w:right="-1" w:firstLine="567"/>
        <w:jc w:val="both"/>
        <w:rPr>
          <w:rFonts w:ascii="Cambria" w:hAnsi="Cambria"/>
          <w:sz w:val="24"/>
          <w:szCs w:val="24"/>
          <w:lang w:val="uk-UA"/>
        </w:rPr>
      </w:pPr>
    </w:p>
    <w:p w14:paraId="76A4E1E6" w14:textId="77777777" w:rsidR="00560CF4" w:rsidRPr="008C40FA" w:rsidRDefault="00560CF4" w:rsidP="00560CF4">
      <w:pPr>
        <w:ind w:right="-1" w:firstLine="567"/>
        <w:jc w:val="center"/>
        <w:rPr>
          <w:rFonts w:ascii="Cambria" w:hAnsi="Cambria"/>
          <w:b/>
          <w:bCs/>
          <w:sz w:val="24"/>
          <w:szCs w:val="24"/>
          <w:lang w:val="uk-UA"/>
        </w:rPr>
      </w:pPr>
      <w:r w:rsidRPr="008C40FA">
        <w:rPr>
          <w:rFonts w:ascii="Cambria" w:hAnsi="Cambria"/>
          <w:b/>
          <w:bCs/>
          <w:sz w:val="24"/>
          <w:szCs w:val="24"/>
          <w:lang w:val="uk-UA"/>
        </w:rPr>
        <w:t>Проекти рішень з питань, включених до проекту порядку денного дистанційних річних Загальних зборів акціонерів</w:t>
      </w:r>
    </w:p>
    <w:p w14:paraId="2E7B1E6E" w14:textId="77777777" w:rsidR="00560CF4" w:rsidRPr="008C40FA" w:rsidRDefault="00560CF4" w:rsidP="00C94A6D">
      <w:pPr>
        <w:ind w:right="-1" w:firstLine="426"/>
        <w:jc w:val="both"/>
        <w:rPr>
          <w:rFonts w:ascii="Cambria" w:hAnsi="Cambria"/>
          <w:sz w:val="24"/>
          <w:szCs w:val="24"/>
          <w:lang w:val="uk-UA"/>
        </w:rPr>
      </w:pPr>
    </w:p>
    <w:p w14:paraId="444B2EC3" w14:textId="77777777" w:rsidR="00C94A6D" w:rsidRPr="008376F3" w:rsidRDefault="00C94A6D" w:rsidP="00C94A6D">
      <w:pPr>
        <w:tabs>
          <w:tab w:val="left" w:pos="-426"/>
          <w:tab w:val="left" w:pos="1134"/>
          <w:tab w:val="left" w:pos="1276"/>
        </w:tabs>
        <w:ind w:firstLine="426"/>
        <w:jc w:val="both"/>
        <w:rPr>
          <w:rFonts w:ascii="Cambria" w:hAnsi="Cambria"/>
          <w:b/>
          <w:sz w:val="24"/>
          <w:szCs w:val="24"/>
          <w:lang w:val="uk-UA" w:eastAsia="x-none"/>
        </w:rPr>
      </w:pPr>
      <w:r w:rsidRPr="00C94A6D">
        <w:rPr>
          <w:rFonts w:ascii="Cambria" w:hAnsi="Cambria"/>
          <w:b/>
          <w:sz w:val="24"/>
          <w:szCs w:val="24"/>
          <w:lang w:val="uk-UA" w:eastAsia="x-none"/>
        </w:rPr>
        <w:t xml:space="preserve">По першому </w:t>
      </w:r>
      <w:r w:rsidRPr="008376F3">
        <w:rPr>
          <w:rFonts w:ascii="Cambria" w:hAnsi="Cambria"/>
          <w:b/>
          <w:sz w:val="24"/>
          <w:szCs w:val="24"/>
          <w:lang w:val="uk-UA" w:eastAsia="x-none"/>
        </w:rPr>
        <w:t>питанню:</w:t>
      </w:r>
    </w:p>
    <w:p w14:paraId="134DCFA6" w14:textId="77777777" w:rsidR="00C94A6D" w:rsidRPr="008376F3" w:rsidRDefault="00C94A6D" w:rsidP="002F7F53">
      <w:pPr>
        <w:pStyle w:val="a4"/>
        <w:numPr>
          <w:ilvl w:val="1"/>
          <w:numId w:val="5"/>
        </w:numPr>
        <w:tabs>
          <w:tab w:val="left" w:pos="459"/>
        </w:tabs>
        <w:jc w:val="both"/>
        <w:rPr>
          <w:rFonts w:ascii="Cambria" w:hAnsi="Cambria"/>
          <w:sz w:val="24"/>
          <w:szCs w:val="24"/>
          <w:lang w:val="uk-UA" w:eastAsia="x-none"/>
        </w:rPr>
      </w:pPr>
      <w:r w:rsidRPr="008376F3">
        <w:rPr>
          <w:rFonts w:ascii="Cambria" w:hAnsi="Cambria"/>
          <w:sz w:val="24"/>
          <w:szCs w:val="24"/>
          <w:lang w:val="uk-UA" w:eastAsia="x-none"/>
        </w:rPr>
        <w:t>Затвердити звіт Наглядової ради про діяльність Товариства у 2022 році</w:t>
      </w:r>
      <w:r w:rsidR="002F7F53" w:rsidRPr="008376F3">
        <w:rPr>
          <w:rFonts w:ascii="Cambria" w:hAnsi="Cambria"/>
          <w:sz w:val="24"/>
          <w:szCs w:val="24"/>
          <w:lang w:val="uk-UA" w:eastAsia="x-none"/>
        </w:rPr>
        <w:t>.</w:t>
      </w:r>
    </w:p>
    <w:p w14:paraId="2B23E0DB" w14:textId="77777777" w:rsidR="002F7F53" w:rsidRPr="008376F3" w:rsidRDefault="002F7F53" w:rsidP="002F7F53">
      <w:pPr>
        <w:pStyle w:val="a4"/>
        <w:numPr>
          <w:ilvl w:val="1"/>
          <w:numId w:val="5"/>
        </w:numPr>
        <w:rPr>
          <w:rFonts w:ascii="Cambria" w:hAnsi="Cambria"/>
          <w:sz w:val="24"/>
          <w:szCs w:val="24"/>
          <w:lang w:val="uk-UA" w:eastAsia="x-none"/>
        </w:rPr>
      </w:pPr>
      <w:r w:rsidRPr="008376F3">
        <w:rPr>
          <w:rFonts w:ascii="Cambria" w:hAnsi="Cambria"/>
          <w:sz w:val="24"/>
          <w:szCs w:val="24"/>
          <w:lang w:val="uk-UA" w:eastAsia="x-none"/>
        </w:rPr>
        <w:t>Роботу Наглядової ради Товариства у звітному періоді визнати доброю.</w:t>
      </w:r>
    </w:p>
    <w:p w14:paraId="1A760B53" w14:textId="77777777" w:rsidR="00C94A6D" w:rsidRPr="008376F3" w:rsidRDefault="00C94A6D" w:rsidP="00C94A6D">
      <w:pPr>
        <w:tabs>
          <w:tab w:val="left" w:pos="459"/>
        </w:tabs>
        <w:ind w:firstLine="426"/>
        <w:jc w:val="both"/>
        <w:rPr>
          <w:rFonts w:ascii="Cambria" w:hAnsi="Cambria"/>
          <w:b/>
          <w:sz w:val="24"/>
          <w:szCs w:val="24"/>
          <w:lang w:val="uk-UA" w:eastAsia="ru-RU"/>
        </w:rPr>
      </w:pPr>
      <w:r w:rsidRPr="008376F3">
        <w:rPr>
          <w:rFonts w:ascii="Cambria" w:hAnsi="Cambria"/>
          <w:b/>
          <w:sz w:val="24"/>
          <w:szCs w:val="24"/>
          <w:lang w:val="uk-UA" w:eastAsia="ru-RU"/>
        </w:rPr>
        <w:t>По другому питанню:</w:t>
      </w:r>
    </w:p>
    <w:p w14:paraId="3D9D39DB" w14:textId="77777777" w:rsidR="00C94A6D" w:rsidRPr="008376F3" w:rsidRDefault="00C94A6D" w:rsidP="00C94A6D">
      <w:pPr>
        <w:tabs>
          <w:tab w:val="left" w:pos="459"/>
        </w:tabs>
        <w:ind w:firstLine="426"/>
        <w:jc w:val="both"/>
        <w:rPr>
          <w:rFonts w:ascii="Cambria" w:hAnsi="Cambria"/>
          <w:sz w:val="24"/>
          <w:szCs w:val="24"/>
          <w:lang w:val="uk-UA" w:eastAsia="x-none"/>
        </w:rPr>
      </w:pPr>
      <w:r w:rsidRPr="008376F3">
        <w:rPr>
          <w:rFonts w:ascii="Cambria" w:hAnsi="Cambria"/>
          <w:sz w:val="24"/>
          <w:szCs w:val="24"/>
          <w:lang w:val="uk-UA" w:eastAsia="x-none"/>
        </w:rPr>
        <w:t xml:space="preserve">2.1. Затвердити звіт та висновки Ревізійної комісії про фінансово-господарську діяльність Товариства за 2022 рік. </w:t>
      </w:r>
    </w:p>
    <w:p w14:paraId="53C16411" w14:textId="77777777" w:rsidR="00C94A6D" w:rsidRPr="008376F3" w:rsidRDefault="00C94A6D" w:rsidP="00C94A6D">
      <w:pPr>
        <w:tabs>
          <w:tab w:val="left" w:pos="459"/>
        </w:tabs>
        <w:ind w:firstLine="426"/>
        <w:jc w:val="both"/>
        <w:rPr>
          <w:rFonts w:ascii="Cambria" w:hAnsi="Cambria"/>
          <w:sz w:val="24"/>
          <w:szCs w:val="24"/>
          <w:lang w:val="uk-UA" w:eastAsia="x-none"/>
        </w:rPr>
      </w:pPr>
      <w:r w:rsidRPr="008376F3">
        <w:rPr>
          <w:rFonts w:ascii="Cambria" w:hAnsi="Cambria"/>
          <w:sz w:val="24"/>
          <w:szCs w:val="24"/>
          <w:lang w:val="uk-UA" w:eastAsia="x-none"/>
        </w:rPr>
        <w:t>2.2. Роботу Ревізійної комісії Товариства у звітному періоді визнати доброю.</w:t>
      </w:r>
    </w:p>
    <w:p w14:paraId="3D28D464" w14:textId="77777777" w:rsidR="00C94A6D" w:rsidRPr="008376F3" w:rsidRDefault="00C94A6D" w:rsidP="00C94A6D">
      <w:pPr>
        <w:tabs>
          <w:tab w:val="left" w:pos="459"/>
        </w:tabs>
        <w:ind w:firstLine="426"/>
        <w:jc w:val="both"/>
        <w:rPr>
          <w:rFonts w:ascii="Cambria" w:hAnsi="Cambria"/>
          <w:b/>
          <w:sz w:val="24"/>
          <w:szCs w:val="24"/>
          <w:lang w:val="uk-UA" w:eastAsia="ru-RU"/>
        </w:rPr>
      </w:pPr>
      <w:r w:rsidRPr="008376F3">
        <w:rPr>
          <w:rFonts w:ascii="Cambria" w:hAnsi="Cambria"/>
          <w:b/>
          <w:sz w:val="24"/>
          <w:szCs w:val="24"/>
          <w:lang w:val="uk-UA" w:eastAsia="ru-RU"/>
        </w:rPr>
        <w:t>По третьому питанню:</w:t>
      </w:r>
    </w:p>
    <w:p w14:paraId="6268CF9A" w14:textId="77777777" w:rsidR="00C94A6D" w:rsidRPr="008376F3" w:rsidRDefault="00C94A6D" w:rsidP="00C94A6D">
      <w:pPr>
        <w:tabs>
          <w:tab w:val="left" w:pos="459"/>
        </w:tabs>
        <w:ind w:firstLine="426"/>
        <w:jc w:val="both"/>
        <w:rPr>
          <w:rFonts w:ascii="Cambria" w:hAnsi="Cambria"/>
          <w:sz w:val="24"/>
          <w:szCs w:val="24"/>
          <w:lang w:val="uk-UA" w:eastAsia="x-none"/>
        </w:rPr>
      </w:pPr>
      <w:r w:rsidRPr="008376F3">
        <w:rPr>
          <w:rFonts w:ascii="Cambria" w:hAnsi="Cambria"/>
          <w:sz w:val="24"/>
          <w:szCs w:val="24"/>
          <w:lang w:val="uk-UA" w:eastAsia="x-none"/>
        </w:rPr>
        <w:t>3.1. Затвердити баланс та річний звіт Товариства за 2022 рік із збитком в розмірі 25 243 тис. грн.</w:t>
      </w:r>
    </w:p>
    <w:p w14:paraId="69F12787" w14:textId="77777777" w:rsidR="00C94A6D" w:rsidRPr="00113890" w:rsidRDefault="00C94A6D" w:rsidP="00C94A6D">
      <w:pPr>
        <w:tabs>
          <w:tab w:val="left" w:pos="459"/>
        </w:tabs>
        <w:ind w:firstLine="426"/>
        <w:jc w:val="both"/>
        <w:rPr>
          <w:rFonts w:ascii="Cambria" w:hAnsi="Cambria"/>
          <w:b/>
          <w:sz w:val="24"/>
          <w:szCs w:val="24"/>
          <w:lang w:val="uk-UA" w:eastAsia="ru-RU"/>
        </w:rPr>
      </w:pPr>
      <w:r w:rsidRPr="00C94A6D">
        <w:rPr>
          <w:rFonts w:ascii="Cambria" w:hAnsi="Cambria"/>
          <w:b/>
          <w:sz w:val="24"/>
          <w:szCs w:val="24"/>
          <w:lang w:val="uk-UA" w:eastAsia="ru-RU"/>
        </w:rPr>
        <w:t xml:space="preserve">По </w:t>
      </w:r>
      <w:r w:rsidRPr="00113890">
        <w:rPr>
          <w:rFonts w:ascii="Cambria" w:hAnsi="Cambria"/>
          <w:b/>
          <w:sz w:val="24"/>
          <w:szCs w:val="24"/>
          <w:lang w:val="uk-UA" w:eastAsia="ru-RU"/>
        </w:rPr>
        <w:t xml:space="preserve">четвертому </w:t>
      </w:r>
      <w:r w:rsidRPr="00113890">
        <w:rPr>
          <w:rFonts w:ascii="Cambria" w:hAnsi="Cambria"/>
          <w:sz w:val="24"/>
          <w:szCs w:val="24"/>
          <w:lang w:val="uk-UA" w:eastAsia="x-none"/>
        </w:rPr>
        <w:t>питанню</w:t>
      </w:r>
      <w:r w:rsidRPr="00113890">
        <w:rPr>
          <w:rFonts w:ascii="Cambria" w:hAnsi="Cambria"/>
          <w:b/>
          <w:sz w:val="24"/>
          <w:szCs w:val="24"/>
          <w:lang w:val="uk-UA" w:eastAsia="ru-RU"/>
        </w:rPr>
        <w:t>:</w:t>
      </w:r>
    </w:p>
    <w:p w14:paraId="6386450D" w14:textId="171A1943" w:rsidR="00C94A6D" w:rsidRPr="00C94A6D" w:rsidRDefault="00C94A6D" w:rsidP="00C94A6D">
      <w:pPr>
        <w:tabs>
          <w:tab w:val="left" w:pos="459"/>
        </w:tabs>
        <w:ind w:firstLine="426"/>
        <w:jc w:val="both"/>
        <w:rPr>
          <w:rFonts w:ascii="Cambria" w:hAnsi="Cambria"/>
          <w:sz w:val="24"/>
          <w:szCs w:val="24"/>
          <w:lang w:val="uk-UA" w:eastAsia="x-none"/>
        </w:rPr>
      </w:pPr>
      <w:r w:rsidRPr="00113890">
        <w:rPr>
          <w:rFonts w:ascii="Cambria" w:hAnsi="Cambria"/>
          <w:sz w:val="24"/>
          <w:szCs w:val="24"/>
          <w:lang w:val="uk-UA" w:eastAsia="x-none"/>
        </w:rPr>
        <w:t xml:space="preserve">4.1. </w:t>
      </w:r>
      <w:r w:rsidR="008376F3" w:rsidRPr="00113890">
        <w:rPr>
          <w:rFonts w:ascii="Cambria" w:hAnsi="Cambria"/>
          <w:sz w:val="24"/>
          <w:szCs w:val="24"/>
          <w:lang w:val="uk-UA" w:eastAsia="x-none"/>
        </w:rPr>
        <w:t xml:space="preserve">Покрити збиток </w:t>
      </w:r>
      <w:r w:rsidRPr="00113890">
        <w:rPr>
          <w:rFonts w:ascii="Cambria" w:hAnsi="Cambria"/>
          <w:sz w:val="24"/>
          <w:szCs w:val="24"/>
          <w:lang w:val="uk-UA" w:eastAsia="x-none"/>
        </w:rPr>
        <w:t xml:space="preserve"> у розмірі 25 243 000 (двадцяти п’яти мільйонів двісті сорока трьох тисяч) гривень</w:t>
      </w:r>
      <w:r w:rsidR="008376F3" w:rsidRPr="00113890">
        <w:rPr>
          <w:rFonts w:ascii="Cambria" w:hAnsi="Cambria"/>
          <w:sz w:val="24"/>
          <w:szCs w:val="24"/>
          <w:lang w:val="uk-UA" w:eastAsia="x-none"/>
        </w:rPr>
        <w:t xml:space="preserve"> за рахунок резервного фонду Товариства.</w:t>
      </w:r>
    </w:p>
    <w:p w14:paraId="3113E9DA" w14:textId="77777777" w:rsidR="00C94A6D" w:rsidRPr="00C94A6D" w:rsidRDefault="00C94A6D" w:rsidP="00C94A6D">
      <w:pPr>
        <w:tabs>
          <w:tab w:val="left" w:pos="459"/>
        </w:tabs>
        <w:ind w:firstLine="426"/>
        <w:jc w:val="both"/>
        <w:rPr>
          <w:rFonts w:ascii="Cambria" w:hAnsi="Cambria"/>
          <w:b/>
          <w:sz w:val="24"/>
          <w:szCs w:val="24"/>
          <w:lang w:val="uk-UA" w:eastAsia="ru-RU"/>
        </w:rPr>
      </w:pPr>
      <w:r w:rsidRPr="00C94A6D">
        <w:rPr>
          <w:rFonts w:ascii="Cambria" w:hAnsi="Cambria"/>
          <w:b/>
          <w:sz w:val="24"/>
          <w:szCs w:val="24"/>
          <w:lang w:val="uk-UA" w:eastAsia="ru-RU"/>
        </w:rPr>
        <w:t>По п'ятому питанню:</w:t>
      </w:r>
    </w:p>
    <w:p w14:paraId="63FF19C6" w14:textId="77777777" w:rsidR="00C94A6D" w:rsidRPr="00C94A6D" w:rsidRDefault="00C94A6D" w:rsidP="00C94A6D">
      <w:pPr>
        <w:ind w:firstLine="426"/>
        <w:jc w:val="both"/>
        <w:rPr>
          <w:rFonts w:ascii="Cambria" w:hAnsi="Cambria"/>
          <w:sz w:val="24"/>
          <w:szCs w:val="24"/>
          <w:lang w:val="uk-UA" w:eastAsia="x-none"/>
        </w:rPr>
      </w:pPr>
      <w:r w:rsidRPr="00C94A6D">
        <w:rPr>
          <w:rFonts w:ascii="Cambria" w:hAnsi="Cambria"/>
          <w:sz w:val="24"/>
          <w:szCs w:val="24"/>
          <w:lang w:val="uk-UA" w:eastAsia="x-none"/>
        </w:rPr>
        <w:t>5.1. </w:t>
      </w:r>
      <w:r w:rsidRPr="00C94A6D">
        <w:rPr>
          <w:rFonts w:ascii="Cambria" w:hAnsi="Cambria"/>
          <w:noProof/>
          <w:sz w:val="24"/>
          <w:szCs w:val="24"/>
          <w:lang w:val="x-none" w:eastAsia="x-none"/>
        </w:rPr>
        <w:t xml:space="preserve"> </w:t>
      </w:r>
      <w:r w:rsidRPr="00C94A6D">
        <w:rPr>
          <w:rFonts w:ascii="Cambria" w:hAnsi="Cambria"/>
          <w:sz w:val="24"/>
          <w:szCs w:val="24"/>
          <w:lang w:val="uk-UA" w:eastAsia="x-none"/>
        </w:rPr>
        <w:t xml:space="preserve">Затвердити нову редакцію статуту ПРИВАТНОГО АКЦІОНЕРНОГО ТОВАРИСТВА «КИЇВСЬКЕ ЦЕНТРАЛЬНЕ КОНСТРУКТОРСЬКЕ БЮРО АРМАТУРОБУДУВАННЯ» згідно із запропонованим проектом; </w:t>
      </w:r>
    </w:p>
    <w:p w14:paraId="4C8CA901" w14:textId="77777777" w:rsidR="00C94A6D" w:rsidRPr="00C94A6D" w:rsidRDefault="00C94A6D" w:rsidP="00C94A6D">
      <w:pPr>
        <w:ind w:firstLine="426"/>
        <w:jc w:val="both"/>
        <w:rPr>
          <w:rFonts w:ascii="Cambria" w:hAnsi="Cambria"/>
          <w:sz w:val="24"/>
          <w:szCs w:val="24"/>
          <w:lang w:val="uk-UA" w:eastAsia="x-none"/>
        </w:rPr>
      </w:pPr>
      <w:r w:rsidRPr="00C94A6D">
        <w:rPr>
          <w:rFonts w:ascii="Cambria" w:hAnsi="Cambria"/>
          <w:sz w:val="24"/>
          <w:szCs w:val="24"/>
          <w:lang w:val="uk-UA" w:eastAsia="x-none"/>
        </w:rPr>
        <w:t>5.2. Уповноважити Генерального директора ПрАТ «КЦКБА» Ананьєва Михайла Васильовича підписати нову редакцію статуту ПРИВАТНОГО  АКЦІОНЕРНОГО ТОВАРИСТВА «КИЇВСЬКЕ ЦЕНТРАЛЬНЕ КОНСТРУКТОРСЬКЕ БЮРО АРМАТУРОБУДУВАННЯ»;</w:t>
      </w:r>
    </w:p>
    <w:p w14:paraId="4B3C70AA" w14:textId="77777777" w:rsidR="00C94A6D" w:rsidRPr="00C94A6D" w:rsidRDefault="00C94A6D" w:rsidP="00C94A6D">
      <w:pPr>
        <w:ind w:firstLine="426"/>
        <w:jc w:val="both"/>
        <w:rPr>
          <w:rFonts w:ascii="Cambria" w:hAnsi="Cambria"/>
          <w:sz w:val="24"/>
          <w:szCs w:val="24"/>
          <w:lang w:val="uk-UA" w:eastAsia="x-none"/>
        </w:rPr>
      </w:pPr>
      <w:r w:rsidRPr="00C94A6D">
        <w:rPr>
          <w:rFonts w:ascii="Cambria" w:hAnsi="Cambria"/>
          <w:sz w:val="24"/>
          <w:szCs w:val="24"/>
          <w:lang w:val="uk-UA" w:eastAsia="x-none"/>
        </w:rPr>
        <w:t>5.3. Уповноважити виконавчий орган Товариства здійснити дії по забезпеченню державної реєстрації нової редакції статуту  згідно з чинним законодавством України.</w:t>
      </w:r>
    </w:p>
    <w:p w14:paraId="68BB19C6" w14:textId="77777777" w:rsidR="00C94A6D" w:rsidRPr="00C94A6D" w:rsidRDefault="00C94A6D" w:rsidP="00C94A6D">
      <w:pPr>
        <w:ind w:firstLine="426"/>
        <w:jc w:val="both"/>
        <w:rPr>
          <w:rFonts w:ascii="Cambria" w:hAnsi="Cambria"/>
          <w:sz w:val="24"/>
          <w:szCs w:val="24"/>
          <w:lang w:val="uk-UA" w:eastAsia="x-none"/>
        </w:rPr>
      </w:pPr>
      <w:r w:rsidRPr="00C94A6D">
        <w:rPr>
          <w:rFonts w:ascii="Cambria" w:hAnsi="Cambria"/>
          <w:b/>
          <w:sz w:val="24"/>
          <w:szCs w:val="24"/>
          <w:lang w:val="uk-UA" w:eastAsia="ru-RU"/>
        </w:rPr>
        <w:t>По шостому</w:t>
      </w:r>
      <w:r w:rsidRPr="00C94A6D">
        <w:rPr>
          <w:rFonts w:ascii="Cambria" w:hAnsi="Cambria"/>
          <w:sz w:val="24"/>
          <w:szCs w:val="24"/>
          <w:lang w:val="uk-UA" w:eastAsia="x-none"/>
        </w:rPr>
        <w:t xml:space="preserve"> </w:t>
      </w:r>
      <w:r w:rsidRPr="00C94A6D">
        <w:rPr>
          <w:rFonts w:ascii="Cambria" w:hAnsi="Cambria"/>
          <w:b/>
          <w:sz w:val="24"/>
          <w:szCs w:val="24"/>
          <w:lang w:val="uk-UA" w:eastAsia="ru-RU"/>
        </w:rPr>
        <w:t>питанню</w:t>
      </w:r>
      <w:r w:rsidRPr="00C94A6D">
        <w:rPr>
          <w:rFonts w:ascii="Cambria" w:hAnsi="Cambria"/>
          <w:sz w:val="24"/>
          <w:szCs w:val="24"/>
          <w:lang w:val="uk-UA" w:eastAsia="x-none"/>
        </w:rPr>
        <w:t>:</w:t>
      </w:r>
    </w:p>
    <w:p w14:paraId="6CD8AFF9" w14:textId="1A06ADCA" w:rsidR="00C94A6D" w:rsidRPr="00C94A6D" w:rsidRDefault="00C94A6D" w:rsidP="00C94A6D">
      <w:pPr>
        <w:ind w:firstLine="426"/>
        <w:jc w:val="both"/>
        <w:rPr>
          <w:rFonts w:ascii="Cambria" w:hAnsi="Cambria"/>
          <w:sz w:val="24"/>
          <w:szCs w:val="24"/>
          <w:lang w:val="uk-UA" w:eastAsia="x-none"/>
        </w:rPr>
      </w:pPr>
      <w:r w:rsidRPr="00C94A6D">
        <w:rPr>
          <w:rFonts w:ascii="Cambria" w:hAnsi="Cambria"/>
          <w:sz w:val="24"/>
          <w:szCs w:val="24"/>
          <w:lang w:val="uk-UA" w:eastAsia="x-none"/>
        </w:rPr>
        <w:lastRenderedPageBreak/>
        <w:t xml:space="preserve">6.1. Затвердити в новій редакції внутрішні положення Товариства </w:t>
      </w:r>
      <w:r w:rsidR="002F7F53" w:rsidRPr="00C94A6D">
        <w:rPr>
          <w:rFonts w:ascii="Cambria" w:hAnsi="Cambria"/>
          <w:sz w:val="24"/>
          <w:szCs w:val="24"/>
          <w:lang w:val="uk-UA" w:eastAsia="x-none"/>
        </w:rPr>
        <w:t>«Про Загальні збори»</w:t>
      </w:r>
      <w:r w:rsidR="002F7F53" w:rsidRPr="008C40FA">
        <w:rPr>
          <w:rFonts w:ascii="Cambria" w:hAnsi="Cambria"/>
          <w:sz w:val="24"/>
          <w:szCs w:val="24"/>
          <w:lang w:val="uk-UA" w:eastAsia="x-none"/>
        </w:rPr>
        <w:t>,</w:t>
      </w:r>
      <w:r w:rsidR="002F7F53" w:rsidRPr="00C94A6D">
        <w:rPr>
          <w:rFonts w:ascii="Cambria" w:hAnsi="Cambria"/>
          <w:sz w:val="24"/>
          <w:szCs w:val="24"/>
          <w:lang w:val="uk-UA" w:eastAsia="x-none"/>
        </w:rPr>
        <w:t xml:space="preserve"> </w:t>
      </w:r>
      <w:r w:rsidR="002F7F53" w:rsidRPr="008C40FA">
        <w:rPr>
          <w:rFonts w:ascii="Cambria" w:hAnsi="Cambria"/>
          <w:sz w:val="24"/>
          <w:szCs w:val="24"/>
          <w:lang w:val="uk-UA" w:eastAsia="x-none"/>
        </w:rPr>
        <w:t xml:space="preserve">«Про Наглядову раду», та </w:t>
      </w:r>
      <w:r w:rsidRPr="00C94A6D">
        <w:rPr>
          <w:rFonts w:ascii="Cambria" w:hAnsi="Cambria"/>
          <w:sz w:val="24"/>
          <w:szCs w:val="24"/>
          <w:lang w:val="uk-UA" w:eastAsia="x-none"/>
        </w:rPr>
        <w:t>«Про виконавчий орган»</w:t>
      </w:r>
      <w:r w:rsidRPr="008376F3">
        <w:rPr>
          <w:rFonts w:ascii="Cambria" w:hAnsi="Cambria"/>
          <w:sz w:val="24"/>
          <w:szCs w:val="24"/>
          <w:lang w:val="uk-UA" w:eastAsia="x-none"/>
        </w:rPr>
        <w:t>,</w:t>
      </w:r>
      <w:r w:rsidRPr="00C94A6D">
        <w:rPr>
          <w:rFonts w:ascii="Cambria" w:hAnsi="Cambria"/>
          <w:sz w:val="24"/>
          <w:szCs w:val="24"/>
          <w:lang w:val="uk-UA" w:eastAsia="x-none"/>
        </w:rPr>
        <w:t xml:space="preserve">  згідно із запропонованими проектами.</w:t>
      </w:r>
    </w:p>
    <w:p w14:paraId="4FE3C4A3" w14:textId="77777777" w:rsidR="00C94A6D" w:rsidRPr="00C94A6D" w:rsidRDefault="00C94A6D" w:rsidP="00C94A6D">
      <w:pPr>
        <w:ind w:firstLine="426"/>
        <w:jc w:val="both"/>
        <w:rPr>
          <w:rFonts w:ascii="Cambria" w:hAnsi="Cambria"/>
          <w:sz w:val="24"/>
          <w:szCs w:val="24"/>
          <w:lang w:val="uk-UA" w:eastAsia="x-none"/>
        </w:rPr>
      </w:pPr>
      <w:r w:rsidRPr="00C94A6D">
        <w:rPr>
          <w:rFonts w:ascii="Cambria" w:hAnsi="Cambria"/>
          <w:sz w:val="24"/>
          <w:szCs w:val="24"/>
          <w:lang w:val="uk-UA" w:eastAsia="x-none"/>
        </w:rPr>
        <w:t>6.2. Уповноважити голову та секретаря Зборів підписати нові редакції внутрішніх положень Товариства.</w:t>
      </w:r>
    </w:p>
    <w:p w14:paraId="6FFB91AE" w14:textId="77777777" w:rsidR="00C94A6D" w:rsidRPr="00C94A6D" w:rsidRDefault="00C94A6D" w:rsidP="008C40FA">
      <w:pPr>
        <w:ind w:firstLine="426"/>
        <w:jc w:val="both"/>
        <w:rPr>
          <w:rFonts w:ascii="Cambria" w:hAnsi="Cambria"/>
          <w:b/>
          <w:sz w:val="24"/>
          <w:szCs w:val="24"/>
          <w:lang w:val="uk-UA" w:eastAsia="ru-RU"/>
        </w:rPr>
      </w:pPr>
      <w:r w:rsidRPr="00C94A6D">
        <w:rPr>
          <w:rFonts w:ascii="Cambria" w:hAnsi="Cambria"/>
          <w:b/>
          <w:sz w:val="24"/>
          <w:szCs w:val="24"/>
          <w:lang w:val="uk-UA" w:eastAsia="ru-RU"/>
        </w:rPr>
        <w:t>По сьомому питанню:</w:t>
      </w:r>
    </w:p>
    <w:p w14:paraId="2110B2B4" w14:textId="77777777" w:rsidR="00C94A6D" w:rsidRPr="008C40FA" w:rsidRDefault="00C94A6D" w:rsidP="008C40FA">
      <w:pPr>
        <w:ind w:firstLine="426"/>
        <w:jc w:val="both"/>
        <w:rPr>
          <w:rFonts w:ascii="Cambria" w:hAnsi="Cambria"/>
          <w:bCs/>
          <w:sz w:val="24"/>
          <w:szCs w:val="24"/>
          <w:lang w:val="uk-UA" w:eastAsia="x-none"/>
        </w:rPr>
      </w:pPr>
      <w:r w:rsidRPr="00C94A6D">
        <w:rPr>
          <w:rFonts w:ascii="Cambria" w:hAnsi="Cambria"/>
          <w:bCs/>
          <w:sz w:val="24"/>
          <w:szCs w:val="24"/>
          <w:lang w:val="uk-UA" w:eastAsia="x-none"/>
        </w:rPr>
        <w:t>7.1 Припинити повноваження Ревізійної комісії Товариства з 27.04.2023 р</w:t>
      </w:r>
      <w:r w:rsidR="002F7F53" w:rsidRPr="008C40FA">
        <w:rPr>
          <w:rFonts w:ascii="Cambria" w:hAnsi="Cambria"/>
          <w:bCs/>
          <w:sz w:val="24"/>
          <w:szCs w:val="24"/>
          <w:lang w:val="uk-UA" w:eastAsia="x-none"/>
        </w:rPr>
        <w:t>.</w:t>
      </w:r>
      <w:r w:rsidRPr="00C94A6D">
        <w:rPr>
          <w:rFonts w:ascii="Cambria" w:hAnsi="Cambria"/>
          <w:bCs/>
          <w:sz w:val="24"/>
          <w:szCs w:val="24"/>
          <w:lang w:val="uk-UA" w:eastAsia="x-none"/>
        </w:rPr>
        <w:t xml:space="preserve"> у повному складі.</w:t>
      </w:r>
    </w:p>
    <w:p w14:paraId="18A46BD9" w14:textId="77777777" w:rsidR="00A95BEE" w:rsidRPr="00C94A6D" w:rsidRDefault="00A95BEE" w:rsidP="008C40FA">
      <w:pPr>
        <w:ind w:firstLine="426"/>
        <w:jc w:val="both"/>
        <w:rPr>
          <w:rFonts w:ascii="Cambria" w:hAnsi="Cambria"/>
          <w:b/>
          <w:bCs/>
          <w:sz w:val="24"/>
          <w:szCs w:val="24"/>
          <w:lang w:val="uk-UA" w:eastAsia="x-none"/>
        </w:rPr>
      </w:pPr>
      <w:r w:rsidRPr="008C40FA">
        <w:rPr>
          <w:rFonts w:ascii="Cambria" w:hAnsi="Cambria"/>
          <w:b/>
          <w:bCs/>
          <w:sz w:val="24"/>
          <w:szCs w:val="24"/>
          <w:lang w:val="uk-UA" w:eastAsia="x-none"/>
        </w:rPr>
        <w:t>По восьмому питанню:</w:t>
      </w:r>
    </w:p>
    <w:p w14:paraId="76CA301B" w14:textId="77777777" w:rsidR="00A95BEE" w:rsidRPr="008C40FA" w:rsidRDefault="00A95BEE" w:rsidP="008C40FA">
      <w:pPr>
        <w:ind w:right="-1" w:firstLine="426"/>
        <w:jc w:val="both"/>
        <w:rPr>
          <w:rFonts w:ascii="Cambria" w:hAnsi="Cambria"/>
          <w:sz w:val="24"/>
          <w:szCs w:val="24"/>
          <w:lang w:val="uk-UA"/>
        </w:rPr>
      </w:pPr>
      <w:r w:rsidRPr="008C40FA">
        <w:rPr>
          <w:rFonts w:ascii="Cambria" w:hAnsi="Cambria"/>
          <w:sz w:val="24"/>
          <w:szCs w:val="24"/>
          <w:lang w:val="uk-UA"/>
        </w:rPr>
        <w:t>8.1 Затвердити Політику та Цілі діяльності Товариства на 2023-2024 роки згідно із запропонованими проектами.</w:t>
      </w:r>
    </w:p>
    <w:p w14:paraId="45A47890" w14:textId="77777777" w:rsidR="00C94A6D" w:rsidRPr="008C40FA" w:rsidRDefault="00A95BEE" w:rsidP="008C40FA">
      <w:pPr>
        <w:ind w:right="-1" w:firstLine="426"/>
        <w:jc w:val="both"/>
        <w:rPr>
          <w:rFonts w:ascii="Cambria" w:hAnsi="Cambria"/>
          <w:sz w:val="24"/>
          <w:szCs w:val="24"/>
          <w:lang w:val="uk-UA"/>
        </w:rPr>
      </w:pPr>
      <w:r w:rsidRPr="008C40FA">
        <w:rPr>
          <w:rFonts w:ascii="Cambria" w:hAnsi="Cambria"/>
          <w:sz w:val="24"/>
          <w:szCs w:val="24"/>
          <w:lang w:val="uk-UA"/>
        </w:rPr>
        <w:t>8.2 Уповноважити голову та секретаря Зборів підписати Політику та Цілі діяльності Товариства на 2023-2024 роки.</w:t>
      </w:r>
    </w:p>
    <w:p w14:paraId="51B216C9" w14:textId="77777777" w:rsidR="00A95BEE" w:rsidRPr="008C40FA" w:rsidRDefault="00A95BEE" w:rsidP="00A95BEE">
      <w:pPr>
        <w:ind w:right="-1" w:firstLine="567"/>
        <w:jc w:val="both"/>
        <w:rPr>
          <w:rFonts w:ascii="Cambria" w:hAnsi="Cambria"/>
          <w:sz w:val="24"/>
          <w:szCs w:val="24"/>
          <w:lang w:val="uk-UA"/>
        </w:rPr>
      </w:pPr>
    </w:p>
    <w:p w14:paraId="3820FB21" w14:textId="77777777" w:rsidR="00560CF4" w:rsidRPr="008C40FA" w:rsidRDefault="00560CF4" w:rsidP="00560CF4">
      <w:pPr>
        <w:ind w:right="-1" w:firstLine="567"/>
        <w:rPr>
          <w:rFonts w:ascii="Cambria" w:hAnsi="Cambria"/>
          <w:b/>
          <w:bCs/>
          <w:sz w:val="24"/>
          <w:szCs w:val="24"/>
          <w:lang w:val="uk-UA"/>
        </w:rPr>
      </w:pPr>
      <w:r w:rsidRPr="008C40FA">
        <w:rPr>
          <w:rFonts w:ascii="Cambria" w:hAnsi="Cambria"/>
          <w:b/>
          <w:bCs/>
          <w:sz w:val="24"/>
          <w:szCs w:val="24"/>
          <w:lang w:val="uk-UA"/>
        </w:rPr>
        <w:t>Наявність взаємозв’язку між питаннями, включеними до порядку денного</w:t>
      </w:r>
    </w:p>
    <w:p w14:paraId="644F0038" w14:textId="77777777" w:rsidR="002F7F53" w:rsidRPr="008C40FA" w:rsidRDefault="00560CF4" w:rsidP="002F7F53">
      <w:pPr>
        <w:ind w:right="-1" w:firstLine="567"/>
        <w:jc w:val="both"/>
        <w:rPr>
          <w:rFonts w:ascii="Cambria" w:hAnsi="Cambria"/>
          <w:sz w:val="24"/>
          <w:szCs w:val="24"/>
          <w:lang w:val="uk-UA"/>
        </w:rPr>
      </w:pPr>
      <w:bookmarkStart w:id="2" w:name="_Hlk129698324"/>
      <w:r w:rsidRPr="008C40FA">
        <w:rPr>
          <w:rFonts w:ascii="Cambria" w:hAnsi="Cambria"/>
          <w:sz w:val="24"/>
          <w:szCs w:val="24"/>
          <w:lang w:val="uk-UA"/>
        </w:rPr>
        <w:t xml:space="preserve">Встановлено </w:t>
      </w:r>
      <w:bookmarkStart w:id="3" w:name="_Hlk129789930"/>
      <w:r w:rsidR="002F7F53" w:rsidRPr="008C40FA">
        <w:rPr>
          <w:rFonts w:ascii="Cambria" w:hAnsi="Cambria"/>
          <w:sz w:val="24"/>
          <w:szCs w:val="24"/>
          <w:lang w:val="uk-UA"/>
        </w:rPr>
        <w:t xml:space="preserve">наявність взаємозв’язку між питаннями, включеними до порядку денного, а саме: </w:t>
      </w:r>
    </w:p>
    <w:p w14:paraId="45C85F60" w14:textId="77777777" w:rsidR="002F7F53" w:rsidRPr="002F7F53" w:rsidRDefault="002F7F53" w:rsidP="002F7F53">
      <w:pPr>
        <w:ind w:right="-1" w:firstLine="567"/>
        <w:jc w:val="both"/>
        <w:rPr>
          <w:rFonts w:ascii="Cambria" w:hAnsi="Cambria"/>
          <w:sz w:val="24"/>
          <w:szCs w:val="24"/>
          <w:lang w:val="uk-UA"/>
        </w:rPr>
      </w:pPr>
      <w:r w:rsidRPr="002F7F53">
        <w:rPr>
          <w:rFonts w:ascii="Cambria" w:hAnsi="Cambria"/>
          <w:sz w:val="24"/>
          <w:szCs w:val="24"/>
          <w:lang w:val="uk-UA"/>
        </w:rPr>
        <w:t>1) неможливість підрахунку голосів та прийняття рішення по питанню № 4 проекту порядку денного «Затвердження порядку покриття збитків Товариства за 2022 р.» у випадку неприйняття Загальними зборами рішення з питання № 3 проекту порядку денного «Затвердження результатів фінансово-господарської діяльності Товариства за 2022 р.».</w:t>
      </w:r>
    </w:p>
    <w:p w14:paraId="32FFC975" w14:textId="77777777" w:rsidR="002F7F53" w:rsidRPr="002F7F53" w:rsidRDefault="002F7F53" w:rsidP="002F7F53">
      <w:pPr>
        <w:ind w:right="-1" w:firstLine="567"/>
        <w:jc w:val="both"/>
        <w:rPr>
          <w:rFonts w:ascii="Cambria" w:hAnsi="Cambria"/>
          <w:sz w:val="24"/>
          <w:szCs w:val="24"/>
          <w:lang w:val="uk-UA"/>
        </w:rPr>
      </w:pPr>
      <w:r w:rsidRPr="002F7F53">
        <w:rPr>
          <w:rFonts w:ascii="Cambria" w:hAnsi="Cambria"/>
          <w:sz w:val="24"/>
          <w:szCs w:val="24"/>
          <w:lang w:val="uk-UA"/>
        </w:rPr>
        <w:t>2) неможливість підрахунку голосів та прийняття рішення по питанню № 6 проекту порядку денного «Прийняття рішення про внесення змін до внутрішніх положень Товариства шляхом викладення їх у новій редакції»</w:t>
      </w:r>
      <w:r w:rsidR="002D75E7">
        <w:rPr>
          <w:rFonts w:ascii="Cambria" w:hAnsi="Cambria"/>
          <w:sz w:val="24"/>
          <w:szCs w:val="24"/>
          <w:lang w:val="uk-UA"/>
        </w:rPr>
        <w:t xml:space="preserve">; </w:t>
      </w:r>
      <w:r w:rsidRPr="002F7F53">
        <w:rPr>
          <w:rFonts w:ascii="Cambria" w:hAnsi="Cambria"/>
          <w:sz w:val="24"/>
          <w:szCs w:val="24"/>
          <w:lang w:val="uk-UA"/>
        </w:rPr>
        <w:t>питанню № 7 проекту порядку денного «Прийняття рішення про припинення повноважень Ревізійної комісії Товариства»</w:t>
      </w:r>
      <w:r w:rsidR="002D75E7">
        <w:rPr>
          <w:rFonts w:ascii="Cambria" w:hAnsi="Cambria"/>
          <w:sz w:val="24"/>
          <w:szCs w:val="24"/>
          <w:lang w:val="uk-UA"/>
        </w:rPr>
        <w:t>, та питанню № 8 проекту порядку денного «</w:t>
      </w:r>
      <w:bookmarkStart w:id="4" w:name="_Hlk129789965"/>
      <w:r w:rsidR="002D75E7" w:rsidRPr="002D75E7">
        <w:rPr>
          <w:rFonts w:ascii="Cambria" w:hAnsi="Cambria"/>
          <w:sz w:val="24"/>
          <w:szCs w:val="24"/>
          <w:lang w:val="uk-UA"/>
        </w:rPr>
        <w:t>Прийняття рішення про встановлення Політики та Цілей діяльності Товариства на 2023-2024 роки</w:t>
      </w:r>
      <w:bookmarkEnd w:id="4"/>
      <w:r w:rsidR="002D75E7">
        <w:rPr>
          <w:rFonts w:ascii="Cambria" w:hAnsi="Cambria"/>
          <w:sz w:val="24"/>
          <w:szCs w:val="24"/>
          <w:lang w:val="uk-UA"/>
        </w:rPr>
        <w:t>»</w:t>
      </w:r>
      <w:r w:rsidRPr="002F7F53">
        <w:rPr>
          <w:rFonts w:ascii="Cambria" w:hAnsi="Cambria"/>
          <w:sz w:val="24"/>
          <w:szCs w:val="24"/>
          <w:lang w:val="uk-UA"/>
        </w:rPr>
        <w:t xml:space="preserve"> у випадку неприйняття Загальними зборами рішення з питання № 5 проекту порядку денного «Прийняття рішення про внесення змін до статуту Товариства шляхом викладення його у новій редакції», оскільки проектом змін до статуту не передбачено існування такого органу як ревізійна комісія</w:t>
      </w:r>
      <w:r w:rsidR="002D75E7">
        <w:rPr>
          <w:rFonts w:ascii="Cambria" w:hAnsi="Cambria"/>
          <w:sz w:val="24"/>
          <w:szCs w:val="24"/>
          <w:lang w:val="uk-UA"/>
        </w:rPr>
        <w:t xml:space="preserve">; </w:t>
      </w:r>
      <w:r w:rsidRPr="002F7F53">
        <w:rPr>
          <w:rFonts w:ascii="Cambria" w:hAnsi="Cambria"/>
          <w:sz w:val="24"/>
          <w:szCs w:val="24"/>
          <w:lang w:val="uk-UA"/>
        </w:rPr>
        <w:t>внутрішні положення Товариства не можуть бути прийняті без внесення змін до статуту</w:t>
      </w:r>
      <w:r w:rsidR="002D75E7">
        <w:rPr>
          <w:rFonts w:ascii="Cambria" w:hAnsi="Cambria"/>
          <w:sz w:val="24"/>
          <w:szCs w:val="24"/>
          <w:lang w:val="uk-UA"/>
        </w:rPr>
        <w:t xml:space="preserve">; в новій редакції статуту до виключної компетенції Загальних зборів віднесено питання щодо </w:t>
      </w:r>
      <w:r w:rsidR="002D75E7" w:rsidRPr="002D75E7">
        <w:rPr>
          <w:rFonts w:ascii="Cambria" w:hAnsi="Cambria"/>
          <w:sz w:val="24"/>
          <w:szCs w:val="24"/>
          <w:lang w:val="uk-UA"/>
        </w:rPr>
        <w:t>встановлення Політики та Цілей діяльності Товариства</w:t>
      </w:r>
      <w:r w:rsidRPr="002F7F53">
        <w:rPr>
          <w:rFonts w:ascii="Cambria" w:hAnsi="Cambria"/>
          <w:sz w:val="24"/>
          <w:szCs w:val="24"/>
          <w:lang w:val="uk-UA"/>
        </w:rPr>
        <w:t>.</w:t>
      </w:r>
    </w:p>
    <w:bookmarkEnd w:id="2"/>
    <w:bookmarkEnd w:id="3"/>
    <w:p w14:paraId="19E05058" w14:textId="77777777" w:rsidR="00560CF4" w:rsidRPr="008C40FA" w:rsidRDefault="00560CF4" w:rsidP="00560CF4">
      <w:pPr>
        <w:ind w:right="-1" w:firstLine="567"/>
        <w:jc w:val="both"/>
        <w:rPr>
          <w:rFonts w:ascii="Cambria" w:hAnsi="Cambria"/>
          <w:sz w:val="24"/>
          <w:szCs w:val="24"/>
          <w:lang w:val="uk-UA"/>
        </w:rPr>
      </w:pPr>
    </w:p>
    <w:p w14:paraId="4D76F458"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b/>
          <w:bCs/>
          <w:sz w:val="24"/>
          <w:szCs w:val="24"/>
          <w:lang w:val="uk-UA"/>
        </w:rPr>
        <w:t>Спосіб проведення Загальних зборів:</w:t>
      </w:r>
      <w:r w:rsidRPr="008C40FA">
        <w:rPr>
          <w:rFonts w:ascii="Cambria" w:hAnsi="Cambria"/>
          <w:sz w:val="24"/>
          <w:szCs w:val="24"/>
          <w:lang w:val="uk-UA"/>
        </w:rPr>
        <w:t xml:space="preserve"> дистанційні Загальні збори.</w:t>
      </w:r>
    </w:p>
    <w:p w14:paraId="6788AC88"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b/>
          <w:bCs/>
          <w:sz w:val="24"/>
          <w:szCs w:val="24"/>
          <w:lang w:val="uk-UA"/>
        </w:rPr>
        <w:t>1</w:t>
      </w:r>
      <w:r w:rsidR="002F7F53" w:rsidRPr="008C40FA">
        <w:rPr>
          <w:rFonts w:ascii="Cambria" w:hAnsi="Cambria"/>
          <w:b/>
          <w:bCs/>
          <w:sz w:val="24"/>
          <w:szCs w:val="24"/>
          <w:lang w:val="uk-UA"/>
        </w:rPr>
        <w:t>7</w:t>
      </w:r>
      <w:r w:rsidRPr="008C40FA">
        <w:rPr>
          <w:rFonts w:ascii="Cambria" w:hAnsi="Cambria"/>
          <w:b/>
          <w:bCs/>
          <w:sz w:val="24"/>
          <w:szCs w:val="24"/>
          <w:lang w:val="uk-UA"/>
        </w:rPr>
        <w:t>.04.2023 р.</w:t>
      </w:r>
      <w:r w:rsidRPr="008C40FA">
        <w:rPr>
          <w:rFonts w:ascii="Cambria" w:hAnsi="Cambria"/>
          <w:sz w:val="24"/>
          <w:szCs w:val="24"/>
          <w:lang w:val="uk-UA"/>
        </w:rPr>
        <w:t xml:space="preserve"> - дата розміщення бюлетеня для голосування  у вільному для акціонерів доступі на власному веб-сайті Товариства (</w:t>
      </w:r>
      <w:r w:rsidR="002F7F53" w:rsidRPr="008C40FA">
        <w:rPr>
          <w:rFonts w:ascii="Cambria" w:hAnsi="Cambria"/>
          <w:sz w:val="24"/>
          <w:szCs w:val="24"/>
          <w:lang w:val="uk-UA"/>
        </w:rPr>
        <w:t>http://kckba.pat.ua</w:t>
      </w:r>
      <w:r w:rsidRPr="008C40FA">
        <w:rPr>
          <w:rFonts w:ascii="Cambria" w:hAnsi="Cambria"/>
          <w:sz w:val="24"/>
          <w:szCs w:val="24"/>
          <w:lang w:val="uk-UA"/>
        </w:rPr>
        <w:t>) у розділі «</w:t>
      </w:r>
      <w:r w:rsidR="002F7F53" w:rsidRPr="008C40FA">
        <w:rPr>
          <w:rFonts w:ascii="Cambria" w:hAnsi="Cambria"/>
          <w:sz w:val="24"/>
          <w:szCs w:val="24"/>
          <w:lang w:val="uk-UA"/>
        </w:rPr>
        <w:t>Повідомлення про збори</w:t>
      </w:r>
      <w:r w:rsidRPr="008C40FA">
        <w:rPr>
          <w:rFonts w:ascii="Cambria" w:hAnsi="Cambria"/>
          <w:sz w:val="24"/>
          <w:szCs w:val="24"/>
          <w:lang w:val="uk-UA"/>
        </w:rPr>
        <w:t>» (</w:t>
      </w:r>
      <w:r w:rsidR="002F7F53" w:rsidRPr="008C40FA">
        <w:rPr>
          <w:rFonts w:ascii="Cambria" w:hAnsi="Cambria"/>
          <w:sz w:val="24"/>
          <w:szCs w:val="24"/>
          <w:lang w:val="uk-UA"/>
        </w:rPr>
        <w:t>http://kckba.pat.ua/documents/povidomlennya-pro-zbori</w:t>
      </w:r>
      <w:r w:rsidRPr="008C40FA">
        <w:rPr>
          <w:rFonts w:ascii="Cambria" w:hAnsi="Cambria"/>
          <w:sz w:val="24"/>
          <w:szCs w:val="24"/>
          <w:lang w:val="uk-UA"/>
        </w:rPr>
        <w:t>).</w:t>
      </w:r>
    </w:p>
    <w:p w14:paraId="014FD213" w14:textId="77777777" w:rsidR="00560CF4" w:rsidRPr="008C40FA" w:rsidRDefault="006D70CB" w:rsidP="00560CF4">
      <w:pPr>
        <w:ind w:right="-1" w:firstLine="567"/>
        <w:jc w:val="both"/>
        <w:rPr>
          <w:rFonts w:ascii="Cambria" w:hAnsi="Cambria"/>
          <w:sz w:val="24"/>
          <w:szCs w:val="24"/>
          <w:lang w:val="uk-UA"/>
        </w:rPr>
      </w:pPr>
      <w:r w:rsidRPr="008C40FA">
        <w:rPr>
          <w:rFonts w:ascii="Cambria" w:hAnsi="Cambria"/>
          <w:b/>
          <w:bCs/>
          <w:sz w:val="24"/>
          <w:szCs w:val="24"/>
          <w:lang w:val="uk-UA"/>
        </w:rPr>
        <w:t>24</w:t>
      </w:r>
      <w:r w:rsidR="00560CF4" w:rsidRPr="008C40FA">
        <w:rPr>
          <w:rFonts w:ascii="Cambria" w:hAnsi="Cambria"/>
          <w:b/>
          <w:bCs/>
          <w:sz w:val="24"/>
          <w:szCs w:val="24"/>
          <w:lang w:val="uk-UA"/>
        </w:rPr>
        <w:t>.04.2023 р.</w:t>
      </w:r>
      <w:r w:rsidR="00560CF4" w:rsidRPr="008C40FA">
        <w:rPr>
          <w:rFonts w:ascii="Cambria" w:hAnsi="Cambria"/>
          <w:sz w:val="24"/>
          <w:szCs w:val="24"/>
          <w:lang w:val="uk-UA"/>
        </w:rPr>
        <w:t xml:space="preserve"> - дата складення переліку акціонерів, які мають право на участь у дистанційних річних Загальних зборах акціонерів Товариства.</w:t>
      </w:r>
    </w:p>
    <w:p w14:paraId="6E3ACF42"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b/>
          <w:bCs/>
          <w:sz w:val="24"/>
          <w:szCs w:val="24"/>
          <w:lang w:val="uk-UA"/>
        </w:rPr>
        <w:t xml:space="preserve"> Адреса сторінки на власному веб-сайті Товариства (</w:t>
      </w:r>
      <w:r w:rsidR="006D70CB" w:rsidRPr="008C40FA">
        <w:rPr>
          <w:rFonts w:ascii="Cambria" w:hAnsi="Cambria"/>
          <w:b/>
          <w:bCs/>
          <w:sz w:val="24"/>
          <w:szCs w:val="24"/>
          <w:lang w:val="uk-UA"/>
        </w:rPr>
        <w:t>http://kckba.pat.ua</w:t>
      </w:r>
      <w:r w:rsidRPr="008C40FA">
        <w:rPr>
          <w:rFonts w:ascii="Cambria" w:hAnsi="Cambria"/>
          <w:b/>
          <w:bCs/>
          <w:sz w:val="24"/>
          <w:szCs w:val="24"/>
          <w:lang w:val="uk-UA"/>
        </w:rPr>
        <w:t>), на якій розміщена інформація, зазначена в п. 38 «Порядку скликання та проведення дистанційних загальних зборів акціонерів», затвердженого рішенням НКЦПФР від 06 березня 2023 р. № 236:</w:t>
      </w:r>
      <w:r w:rsidRPr="008C40FA">
        <w:rPr>
          <w:rFonts w:ascii="Cambria" w:hAnsi="Cambria"/>
          <w:sz w:val="24"/>
          <w:szCs w:val="24"/>
          <w:lang w:val="uk-UA"/>
        </w:rPr>
        <w:t xml:space="preserve"> </w:t>
      </w:r>
      <w:r w:rsidR="006D70CB" w:rsidRPr="008C40FA">
        <w:rPr>
          <w:rFonts w:ascii="Cambria" w:hAnsi="Cambria"/>
          <w:sz w:val="24"/>
          <w:szCs w:val="24"/>
          <w:lang w:val="uk-UA"/>
        </w:rPr>
        <w:t>http://kckba.pat.ua/documents/povidomlennya-pro-zbori</w:t>
      </w:r>
    </w:p>
    <w:p w14:paraId="612E0532" w14:textId="77777777" w:rsidR="00560CF4" w:rsidRPr="008C40FA" w:rsidRDefault="00560CF4" w:rsidP="00560CF4">
      <w:pPr>
        <w:ind w:right="-1" w:firstLine="567"/>
        <w:jc w:val="both"/>
        <w:rPr>
          <w:rFonts w:ascii="Cambria" w:hAnsi="Cambria"/>
          <w:b/>
          <w:bCs/>
          <w:sz w:val="24"/>
          <w:szCs w:val="24"/>
          <w:lang w:val="uk-UA"/>
        </w:rPr>
      </w:pPr>
      <w:r w:rsidRPr="008C40FA">
        <w:rPr>
          <w:rFonts w:ascii="Cambria" w:hAnsi="Cambria"/>
          <w:b/>
          <w:bCs/>
          <w:sz w:val="24"/>
          <w:szCs w:val="24"/>
          <w:lang w:val="uk-UA"/>
        </w:rPr>
        <w:t>Порядок ознайомлення акціонерів з матеріалами, з якими вони можуть ознайомитися під час підготовки до Загальних зборів</w:t>
      </w:r>
    </w:p>
    <w:p w14:paraId="3D8A3C09"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 xml:space="preserve">Кожен акціонер має право отримати, а Товариство зобов'язане на його запит надати в формі електронних документів (копій документів), безкоштовно документи, </w:t>
      </w:r>
      <w:r w:rsidRPr="008C40FA">
        <w:rPr>
          <w:rFonts w:ascii="Cambria" w:hAnsi="Cambria"/>
          <w:sz w:val="24"/>
          <w:szCs w:val="24"/>
          <w:lang w:val="uk-UA"/>
        </w:rPr>
        <w:lastRenderedPageBreak/>
        <w:t xml:space="preserve">з якими акціонери можуть ознайомитися під час підготовки до Загальних зборів акціонерів. Від дати надсилання повідомлення про проведення Загальних зборів акціонерів до дати проведення Загальних зборів акціонерів Товариство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надісланий на  електронну пошту </w:t>
      </w:r>
      <w:bookmarkStart w:id="5" w:name="_Hlk129786709"/>
      <w:r w:rsidR="006D70CB" w:rsidRPr="008C40FA">
        <w:rPr>
          <w:rFonts w:ascii="Cambria" w:hAnsi="Cambria"/>
          <w:sz w:val="24"/>
          <w:szCs w:val="24"/>
        </w:rPr>
        <w:t>t.nikolaichuk@kcdbv.com</w:t>
      </w:r>
      <w:r w:rsidRPr="008C40FA">
        <w:rPr>
          <w:rFonts w:ascii="Cambria" w:hAnsi="Cambria"/>
          <w:sz w:val="24"/>
          <w:szCs w:val="24"/>
          <w:lang w:val="uk-UA"/>
        </w:rPr>
        <w:t>.</w:t>
      </w:r>
    </w:p>
    <w:bookmarkEnd w:id="5"/>
    <w:p w14:paraId="7B2DFC2F"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w:t>
      </w:r>
      <w:r w:rsidR="006D70CB" w:rsidRPr="008C40FA">
        <w:rPr>
          <w:rFonts w:ascii="Cambria" w:hAnsi="Cambria"/>
          <w:sz w:val="24"/>
          <w:szCs w:val="24"/>
        </w:rPr>
        <w:t>t.nikolaichuk@kcdbv.com.</w:t>
      </w:r>
    </w:p>
    <w:p w14:paraId="2E308BE4"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r w:rsidRPr="008C40FA">
        <w:rPr>
          <w:rFonts w:ascii="Cambria" w:hAnsi="Cambria"/>
          <w:lang w:val="uk-UA"/>
        </w:rPr>
        <w:t xml:space="preserve"> </w:t>
      </w:r>
      <w:bookmarkStart w:id="6" w:name="_Hlk129680097"/>
      <w:r w:rsidRPr="008C40FA">
        <w:rPr>
          <w:rFonts w:ascii="Cambria" w:hAnsi="Cambria"/>
          <w:sz w:val="24"/>
          <w:szCs w:val="24"/>
          <w:lang w:val="uk-UA"/>
        </w:rPr>
        <w:t>та/або іншим засобом електронної ідентифікації, що відповідає вимогам, визначеним Національною комісією з цінних паперів та фондового ринку</w:t>
      </w:r>
      <w:bookmarkEnd w:id="6"/>
      <w:r w:rsidRPr="008C40FA">
        <w:rPr>
          <w:rFonts w:ascii="Cambria" w:hAnsi="Cambria"/>
          <w:sz w:val="24"/>
          <w:szCs w:val="24"/>
          <w:lang w:val="uk-UA"/>
        </w:rPr>
        <w:t>.</w:t>
      </w:r>
    </w:p>
    <w:p w14:paraId="17736433"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 xml:space="preserve">Товариство до дати проведення Загальних зборів акціонерів надає відповіді на запитання акціонерів щодо питань, включених до проекту порядку денного Загальних зборів акціонерів та порядку денного Загальних зборів акціонерів. Відповідні запити направляються акціонерами на адресу електронної пошти </w:t>
      </w:r>
      <w:r w:rsidR="006D70CB" w:rsidRPr="008C40FA">
        <w:rPr>
          <w:rFonts w:ascii="Cambria" w:hAnsi="Cambria"/>
          <w:sz w:val="24"/>
          <w:szCs w:val="24"/>
          <w:lang w:val="uk-UA"/>
        </w:rPr>
        <w:t>t.nikolaichuk@kcdbv.com</w:t>
      </w:r>
      <w:r w:rsidRPr="008C40FA">
        <w:rPr>
          <w:rFonts w:ascii="Cambria" w:hAnsi="Cambria"/>
          <w:sz w:val="24"/>
          <w:szCs w:val="24"/>
          <w:lang w:val="uk-UA"/>
        </w:rPr>
        <w:t xml:space="preserve">  із зазначенням реквізитів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r w:rsidRPr="008C40FA">
        <w:rPr>
          <w:rFonts w:ascii="Cambria" w:hAnsi="Cambria"/>
          <w:lang w:val="uk-UA"/>
        </w:rPr>
        <w:t xml:space="preserve"> </w:t>
      </w:r>
      <w:r w:rsidRPr="008C40FA">
        <w:rPr>
          <w:rFonts w:ascii="Cambria" w:hAnsi="Cambria"/>
          <w:sz w:val="24"/>
          <w:szCs w:val="24"/>
          <w:lang w:val="uk-UA"/>
        </w:rPr>
        <w:t>та/або іншим засобом електронної ідентифікації, що відповідає вимогам, визначеним Національною комісією з цінних паперів та фондового ринку.</w:t>
      </w:r>
    </w:p>
    <w:p w14:paraId="40D7BF1C" w14:textId="77777777" w:rsidR="006D70CB" w:rsidRPr="008C40FA" w:rsidRDefault="006D70CB"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Генеральний директор Товариства Ананьєв М.В. (контактний телефон: (044) 490-94-85)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14:paraId="2FCB730F" w14:textId="77777777" w:rsidR="00560CF4" w:rsidRPr="008C40FA" w:rsidRDefault="00560CF4" w:rsidP="00560CF4">
      <w:pPr>
        <w:widowControl w:val="0"/>
        <w:autoSpaceDE w:val="0"/>
        <w:autoSpaceDN w:val="0"/>
        <w:adjustRightInd w:val="0"/>
        <w:ind w:right="-1" w:firstLine="567"/>
        <w:jc w:val="both"/>
        <w:rPr>
          <w:rFonts w:ascii="Cambria" w:hAnsi="Cambria"/>
          <w:b/>
          <w:bCs/>
          <w:sz w:val="24"/>
          <w:szCs w:val="24"/>
          <w:lang w:val="uk-UA"/>
        </w:rPr>
      </w:pPr>
      <w:r w:rsidRPr="008C40FA">
        <w:rPr>
          <w:rFonts w:ascii="Cambria" w:hAnsi="Cambria"/>
          <w:b/>
          <w:bCs/>
          <w:sz w:val="24"/>
          <w:szCs w:val="24"/>
          <w:lang w:val="uk-UA"/>
        </w:rPr>
        <w:t>Інформація про права, надані акціонерам відповідно до вимог статей 27 і 28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14:paraId="2B09D0C8"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14:paraId="329B4354"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 xml:space="preserve">Пропозиції вносяться не пізніше ніж за 20 днів до дати проведення Загальних зборів акціонерів, а щодо кандидатів до складу органів Товариства - не пізніше ніж за 7 днів до дати проведення Загальних зборів акціонерів. </w:t>
      </w:r>
    </w:p>
    <w:p w14:paraId="0972A99D"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Пропозиції щодо включення нових питань до проекту порядку денного повинні містити відповідні проекти рішень з цих питань (крім кумулятивного голосування).</w:t>
      </w:r>
    </w:p>
    <w:p w14:paraId="0EE19313"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lastRenderedPageBreak/>
        <w:t>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8C40FA">
        <w:rPr>
          <w:rFonts w:ascii="Cambria" w:hAnsi="Cambria"/>
        </w:rPr>
        <w:t xml:space="preserve"> </w:t>
      </w:r>
      <w:r w:rsidRPr="008C40FA">
        <w:rPr>
          <w:rFonts w:ascii="Cambria" w:hAnsi="Cambria"/>
          <w:sz w:val="24"/>
          <w:szCs w:val="24"/>
          <w:lang w:val="uk-UA"/>
        </w:rPr>
        <w:t>Зазначена інформація обов'язково включається до бюлетеня для кумулятивного голосування навпроти прізвища відповідного кандидата.</w:t>
      </w:r>
    </w:p>
    <w:p w14:paraId="7ED40BBA" w14:textId="77777777" w:rsidR="00560CF4" w:rsidRPr="008C40FA" w:rsidRDefault="00560CF4" w:rsidP="00560CF4">
      <w:pPr>
        <w:ind w:right="-1" w:firstLine="567"/>
        <w:jc w:val="both"/>
        <w:rPr>
          <w:rFonts w:ascii="Cambria" w:hAnsi="Cambria"/>
          <w:sz w:val="24"/>
          <w:szCs w:val="24"/>
          <w:lang w:val="uk-UA"/>
        </w:rPr>
      </w:pPr>
      <w:r w:rsidRPr="008C40FA">
        <w:rPr>
          <w:rFonts w:ascii="Cambria" w:hAnsi="Cambria"/>
          <w:sz w:val="24"/>
          <w:szCs w:val="24"/>
          <w:lang w:val="uk-UA"/>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Товариства.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w:t>
      </w:r>
      <w:r w:rsidRPr="008C40FA">
        <w:rPr>
          <w:rFonts w:ascii="Cambria" w:hAnsi="Cambria"/>
          <w:lang w:val="uk-UA"/>
        </w:rPr>
        <w:t xml:space="preserve"> </w:t>
      </w:r>
      <w:r w:rsidR="006D70CB" w:rsidRPr="008C40FA">
        <w:rPr>
          <w:rFonts w:ascii="Cambria" w:hAnsi="Cambria"/>
          <w:sz w:val="24"/>
          <w:szCs w:val="24"/>
          <w:lang w:val="uk-UA"/>
        </w:rPr>
        <w:t>t.nikolaichuk@kcdbv.com</w:t>
      </w:r>
    </w:p>
    <w:p w14:paraId="27D2D7E2"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Особа, яка скликає Загальні збори,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п’ятнадцять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14:paraId="5EB0AF93"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b/>
          <w:bCs/>
          <w:sz w:val="24"/>
          <w:szCs w:val="24"/>
          <w:lang w:val="uk-UA"/>
        </w:rPr>
        <w:t>Порядок участі та голосування на Загальних зборах</w:t>
      </w:r>
      <w:r w:rsidRPr="008C40FA">
        <w:rPr>
          <w:rFonts w:ascii="Cambria" w:hAnsi="Cambria"/>
          <w:sz w:val="24"/>
          <w:szCs w:val="24"/>
          <w:lang w:val="uk-UA"/>
        </w:rPr>
        <w:t xml:space="preserve"> </w:t>
      </w:r>
    </w:p>
    <w:p w14:paraId="3B4C7644"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p>
    <w:p w14:paraId="7F61DCB3"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Голосування на Загальних зборах з питань порядку денного проводиться виключно з використанням бюлетенів для голосування.</w:t>
      </w:r>
    </w:p>
    <w:p w14:paraId="685CC299"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Форма і текст бюлетеня для голосування затверджуються особою, яка скликає Загальні збори акціонерів, не пізніше ніж за п’ятнадцять днів до дати проведення Загальних зборів акціонерів, а форма і текст бюлетеня для кумулятивного голосування – не пізніше ніж за чотири дні до дати проведення Загальних зборів акціонерів.</w:t>
      </w:r>
    </w:p>
    <w:p w14:paraId="49A26649"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14:paraId="763ADE46"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Бюлетені приймаються виключно до 18-00 дати завершення голосування (2</w:t>
      </w:r>
      <w:r w:rsidR="006D70CB" w:rsidRPr="008C40FA">
        <w:rPr>
          <w:rFonts w:ascii="Cambria" w:hAnsi="Cambria"/>
          <w:sz w:val="24"/>
          <w:szCs w:val="24"/>
          <w:lang w:val="uk-UA"/>
        </w:rPr>
        <w:t>7</w:t>
      </w:r>
      <w:r w:rsidRPr="008C40FA">
        <w:rPr>
          <w:rFonts w:ascii="Cambria" w:hAnsi="Cambria"/>
          <w:sz w:val="24"/>
          <w:szCs w:val="24"/>
          <w:lang w:val="uk-UA"/>
        </w:rPr>
        <w:t>.04.2023 р.)</w:t>
      </w:r>
    </w:p>
    <w:p w14:paraId="4B6E28E0"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u w:val="single"/>
          <w:lang w:val="uk-UA"/>
        </w:rPr>
        <w:t>В період дії воєнного стану в Україні</w:t>
      </w:r>
      <w:r w:rsidRPr="008C40FA">
        <w:rPr>
          <w:rFonts w:ascii="Cambria" w:hAnsi="Cambria"/>
          <w:sz w:val="24"/>
          <w:szCs w:val="24"/>
          <w:lang w:val="uk-UA"/>
        </w:rPr>
        <w:t xml:space="preserve"> бюлетені для голосування на Загальних зборах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p>
    <w:p w14:paraId="5C23068B"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 xml:space="preserve">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w:t>
      </w:r>
      <w:r w:rsidRPr="008C40FA">
        <w:rPr>
          <w:rFonts w:ascii="Cambria" w:hAnsi="Cambria"/>
          <w:sz w:val="24"/>
          <w:szCs w:val="24"/>
          <w:lang w:val="uk-UA"/>
        </w:rPr>
        <w:lastRenderedPageBreak/>
        <w:t>Товариства, (за умови підписання бюлетеня в присутності уповноваженої особи депозитарної установи).</w:t>
      </w:r>
    </w:p>
    <w:p w14:paraId="46BEF549" w14:textId="77777777" w:rsidR="00560CF4" w:rsidRPr="008C40FA" w:rsidRDefault="00560CF4"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w:t>
      </w:r>
    </w:p>
    <w:p w14:paraId="26D4D5DA" w14:textId="77777777" w:rsidR="00560CF4" w:rsidRPr="008C40FA" w:rsidRDefault="00560CF4" w:rsidP="00560CF4">
      <w:pPr>
        <w:widowControl w:val="0"/>
        <w:autoSpaceDE w:val="0"/>
        <w:autoSpaceDN w:val="0"/>
        <w:adjustRightInd w:val="0"/>
        <w:ind w:right="-1" w:firstLine="567"/>
        <w:jc w:val="both"/>
        <w:rPr>
          <w:rFonts w:ascii="Cambria" w:hAnsi="Cambria"/>
          <w:b/>
          <w:bCs/>
          <w:sz w:val="24"/>
          <w:szCs w:val="24"/>
          <w:lang w:val="uk-UA"/>
        </w:rPr>
      </w:pPr>
      <w:r w:rsidRPr="008C40FA">
        <w:rPr>
          <w:rFonts w:ascii="Cambria" w:hAnsi="Cambria"/>
          <w:b/>
          <w:bCs/>
          <w:sz w:val="24"/>
          <w:szCs w:val="24"/>
          <w:lang w:val="uk-UA"/>
        </w:rPr>
        <w:t xml:space="preserve">Інформація щодо </w:t>
      </w:r>
      <w:bookmarkStart w:id="7" w:name="_Hlk129787166"/>
      <w:r w:rsidRPr="008C40FA">
        <w:rPr>
          <w:rFonts w:ascii="Cambria" w:hAnsi="Cambria"/>
          <w:b/>
          <w:bCs/>
          <w:sz w:val="24"/>
          <w:szCs w:val="24"/>
          <w:lang w:val="uk-UA"/>
        </w:rPr>
        <w:t>необхідності укладення договорів з депозитарними установами особами</w:t>
      </w:r>
      <w:bookmarkEnd w:id="7"/>
      <w:r w:rsidRPr="008C40FA">
        <w:rPr>
          <w:rFonts w:ascii="Cambria" w:hAnsi="Cambria"/>
          <w:b/>
          <w:bCs/>
          <w:sz w:val="24"/>
          <w:szCs w:val="24"/>
          <w:lang w:val="uk-UA"/>
        </w:rPr>
        <w:t>,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w:t>
      </w:r>
    </w:p>
    <w:p w14:paraId="4E1CC7FD" w14:textId="77777777" w:rsidR="006D70CB" w:rsidRPr="008C40FA" w:rsidRDefault="006D70CB" w:rsidP="00560CF4">
      <w:pPr>
        <w:widowControl w:val="0"/>
        <w:autoSpaceDE w:val="0"/>
        <w:autoSpaceDN w:val="0"/>
        <w:adjustRightInd w:val="0"/>
        <w:ind w:right="-1" w:firstLine="567"/>
        <w:jc w:val="both"/>
        <w:rPr>
          <w:rFonts w:ascii="Cambria" w:hAnsi="Cambria"/>
          <w:sz w:val="24"/>
          <w:szCs w:val="24"/>
          <w:lang w:val="uk-UA"/>
        </w:rPr>
      </w:pPr>
      <w:r w:rsidRPr="008C40FA">
        <w:rPr>
          <w:rFonts w:ascii="Cambria" w:hAnsi="Cambria"/>
          <w:sz w:val="24"/>
          <w:szCs w:val="24"/>
          <w:lang w:val="uk-UA"/>
        </w:rPr>
        <w:t>Особам, яким рахунок в цінних паперах депозитарною установою відкрито на підставі договору з Товариством, для забезпечення реалізації свого права на участь у дистанційних Загальних зборах</w:t>
      </w:r>
      <w:r w:rsidRPr="008C40FA">
        <w:rPr>
          <w:rFonts w:ascii="Cambria" w:hAnsi="Cambria"/>
        </w:rPr>
        <w:t xml:space="preserve"> </w:t>
      </w:r>
      <w:r w:rsidRPr="008C40FA">
        <w:rPr>
          <w:rFonts w:ascii="Cambria" w:hAnsi="Cambria"/>
          <w:sz w:val="24"/>
          <w:szCs w:val="24"/>
          <w:lang w:val="uk-UA"/>
        </w:rPr>
        <w:t xml:space="preserve">необхідно укласти </w:t>
      </w:r>
      <w:r w:rsidR="001865D5" w:rsidRPr="008C40FA">
        <w:rPr>
          <w:rFonts w:ascii="Cambria" w:hAnsi="Cambria"/>
          <w:sz w:val="24"/>
          <w:szCs w:val="24"/>
          <w:lang w:val="uk-UA"/>
        </w:rPr>
        <w:t xml:space="preserve">із самостійно обраною депозитарною установою </w:t>
      </w:r>
      <w:r w:rsidRPr="008C40FA">
        <w:rPr>
          <w:rFonts w:ascii="Cambria" w:hAnsi="Cambria"/>
          <w:sz w:val="24"/>
          <w:szCs w:val="24"/>
          <w:lang w:val="uk-UA"/>
        </w:rPr>
        <w:t xml:space="preserve">договір про обслуговування рахунку в цінних паперах </w:t>
      </w:r>
      <w:r w:rsidR="001865D5" w:rsidRPr="008C40FA">
        <w:rPr>
          <w:rFonts w:ascii="Cambria" w:hAnsi="Cambria"/>
          <w:sz w:val="24"/>
          <w:szCs w:val="24"/>
          <w:lang w:val="uk-UA"/>
        </w:rPr>
        <w:t>і до дати складення переліку акціонерів, які мають право на участь у дистанційних річних Загальних зборах акціонерів Товариства, забезпечити зарахування на вказаний рахунок в цінних паперах належних такій особі акцій Товариства.</w:t>
      </w:r>
    </w:p>
    <w:p w14:paraId="41310CCD" w14:textId="77777777" w:rsidR="006D70CB" w:rsidRPr="008C40FA" w:rsidRDefault="006D70CB" w:rsidP="00560CF4">
      <w:pPr>
        <w:widowControl w:val="0"/>
        <w:autoSpaceDE w:val="0"/>
        <w:autoSpaceDN w:val="0"/>
        <w:adjustRightInd w:val="0"/>
        <w:ind w:right="-1" w:firstLine="567"/>
        <w:jc w:val="both"/>
        <w:rPr>
          <w:rFonts w:ascii="Cambria" w:hAnsi="Cambria"/>
          <w:sz w:val="24"/>
          <w:szCs w:val="24"/>
          <w:lang w:val="uk-UA"/>
        </w:rPr>
      </w:pPr>
    </w:p>
    <w:sectPr w:rsidR="006D70CB" w:rsidRPr="008C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780"/>
    <w:multiLevelType w:val="hybridMultilevel"/>
    <w:tmpl w:val="16647ADE"/>
    <w:lvl w:ilvl="0" w:tplc="B57E1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C8877C6"/>
    <w:multiLevelType w:val="multilevel"/>
    <w:tmpl w:val="14767BAC"/>
    <w:lvl w:ilvl="0">
      <w:start w:val="1"/>
      <w:numFmt w:val="decimal"/>
      <w:lvlText w:val="%1."/>
      <w:lvlJc w:val="left"/>
      <w:pPr>
        <w:ind w:left="927" w:hanging="360"/>
      </w:pPr>
      <w:rPr>
        <w:rFonts w:hint="default"/>
        <w:color w:val="000000"/>
      </w:rPr>
    </w:lvl>
    <w:lvl w:ilvl="1">
      <w:start w:val="1"/>
      <w:numFmt w:val="decimal"/>
      <w:isLgl/>
      <w:lvlText w:val="%1.%2."/>
      <w:lvlJc w:val="left"/>
      <w:pPr>
        <w:ind w:left="1419" w:hanging="852"/>
      </w:pPr>
      <w:rPr>
        <w:rFonts w:hint="default"/>
      </w:rPr>
    </w:lvl>
    <w:lvl w:ilvl="2">
      <w:start w:val="1"/>
      <w:numFmt w:val="decimal"/>
      <w:isLgl/>
      <w:lvlText w:val="%1.%2.%3."/>
      <w:lvlJc w:val="left"/>
      <w:pPr>
        <w:ind w:left="1419" w:hanging="852"/>
      </w:pPr>
      <w:rPr>
        <w:rFonts w:hint="default"/>
      </w:rPr>
    </w:lvl>
    <w:lvl w:ilvl="3">
      <w:start w:val="1"/>
      <w:numFmt w:val="decimal"/>
      <w:isLgl/>
      <w:lvlText w:val="%1.%2.%3.%4."/>
      <w:lvlJc w:val="left"/>
      <w:pPr>
        <w:ind w:left="1419" w:hanging="852"/>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610D000B"/>
    <w:multiLevelType w:val="multilevel"/>
    <w:tmpl w:val="C9A09D3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69731FE9"/>
    <w:multiLevelType w:val="multilevel"/>
    <w:tmpl w:val="D88E41E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FF234E7"/>
    <w:multiLevelType w:val="multilevel"/>
    <w:tmpl w:val="825EE27C"/>
    <w:lvl w:ilvl="0">
      <w:start w:val="1"/>
      <w:numFmt w:val="decimal"/>
      <w:lvlText w:val="%1."/>
      <w:lvlJc w:val="left"/>
      <w:pPr>
        <w:ind w:left="1068" w:hanging="708"/>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F4"/>
    <w:rsid w:val="000F7A7C"/>
    <w:rsid w:val="00113890"/>
    <w:rsid w:val="001865D5"/>
    <w:rsid w:val="002D75E7"/>
    <w:rsid w:val="002F7F53"/>
    <w:rsid w:val="00392F3E"/>
    <w:rsid w:val="004E7FAB"/>
    <w:rsid w:val="00554FD0"/>
    <w:rsid w:val="00560CF4"/>
    <w:rsid w:val="006C430B"/>
    <w:rsid w:val="006D70CB"/>
    <w:rsid w:val="008376F3"/>
    <w:rsid w:val="008C40FA"/>
    <w:rsid w:val="00A95BEE"/>
    <w:rsid w:val="00C94A6D"/>
    <w:rsid w:val="00D46153"/>
    <w:rsid w:val="00D8362F"/>
    <w:rsid w:val="00FB30F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2077"/>
  <w15:chartTrackingRefBased/>
  <w15:docId w15:val="{80E6BA3F-175E-4557-A854-C121B3BB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CF4"/>
    <w:pPr>
      <w:spacing w:after="0" w:line="240" w:lineRule="auto"/>
    </w:pPr>
    <w:rPr>
      <w:rFonts w:ascii="Times New Roman" w:eastAsia="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CF4"/>
    <w:rPr>
      <w:color w:val="0563C1"/>
      <w:u w:val="single"/>
    </w:rPr>
  </w:style>
  <w:style w:type="paragraph" w:styleId="a4">
    <w:name w:val="List Paragraph"/>
    <w:basedOn w:val="a"/>
    <w:uiPriority w:val="34"/>
    <w:qFormat/>
    <w:rsid w:val="002F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Машенька и Миша</dc:creator>
  <cp:keywords/>
  <dc:description/>
  <cp:lastModifiedBy>Ніколайчук Тетяна Миколаївна</cp:lastModifiedBy>
  <cp:revision>2</cp:revision>
  <dcterms:created xsi:type="dcterms:W3CDTF">2023-03-20T12:58:00Z</dcterms:created>
  <dcterms:modified xsi:type="dcterms:W3CDTF">2023-03-20T12:58:00Z</dcterms:modified>
</cp:coreProperties>
</file>